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EF419" w14:textId="77777777" w:rsidR="00740339" w:rsidRPr="003D68BA" w:rsidRDefault="00740339" w:rsidP="00740339">
      <w:pPr>
        <w:pStyle w:val="Heading1"/>
      </w:pPr>
      <w:r>
        <w:t xml:space="preserve">The </w:t>
      </w:r>
      <w:r w:rsidRPr="003D68BA">
        <w:t>MSK-HQ</w:t>
      </w:r>
      <w:r>
        <w:t xml:space="preserve"> - </w:t>
      </w:r>
      <w:r w:rsidRPr="003D68BA">
        <w:t>FAQs</w:t>
      </w:r>
    </w:p>
    <w:p w14:paraId="44375E7D" w14:textId="77777777" w:rsidR="00740339" w:rsidRPr="003B033C" w:rsidRDefault="00740339" w:rsidP="00740339">
      <w:pPr>
        <w:rPr>
          <w:b/>
        </w:rPr>
      </w:pPr>
    </w:p>
    <w:p w14:paraId="1B30C179" w14:textId="77777777" w:rsidR="00740339" w:rsidRPr="00BB0F73" w:rsidRDefault="00740339" w:rsidP="00740339">
      <w:pPr>
        <w:pStyle w:val="ARUKNumberedList"/>
        <w:rPr>
          <w:b/>
          <w:color w:val="auto"/>
        </w:rPr>
      </w:pPr>
      <w:r w:rsidRPr="00BB0F73">
        <w:rPr>
          <w:b/>
          <w:color w:val="auto"/>
        </w:rPr>
        <w:t>How do I apply for a licence?</w:t>
      </w:r>
    </w:p>
    <w:p w14:paraId="387AED30" w14:textId="77777777" w:rsidR="00740339" w:rsidRDefault="00740339" w:rsidP="00740339">
      <w:pPr>
        <w:pStyle w:val="ARUKNumberedList"/>
        <w:numPr>
          <w:ilvl w:val="0"/>
          <w:numId w:val="0"/>
        </w:numPr>
        <w:ind w:left="677"/>
        <w:rPr>
          <w:color w:val="auto"/>
        </w:rPr>
      </w:pPr>
    </w:p>
    <w:p w14:paraId="5EEA270C" w14:textId="77777777" w:rsidR="00740339" w:rsidRPr="00686E05" w:rsidRDefault="00740339" w:rsidP="00740339">
      <w:pPr>
        <w:pStyle w:val="ARUKNumberedList"/>
        <w:numPr>
          <w:ilvl w:val="0"/>
          <w:numId w:val="0"/>
        </w:numPr>
        <w:ind w:left="320"/>
      </w:pPr>
      <w:r>
        <w:rPr>
          <w:color w:val="auto"/>
        </w:rPr>
        <w:t>The copyright to the MSK-HQ is owned and managed by the Clinical Outcomes team at Oxford University Innovation (</w:t>
      </w:r>
      <w:bookmarkStart w:id="0" w:name="_GoBack"/>
      <w:bookmarkEnd w:id="0"/>
      <w:r>
        <w:rPr>
          <w:color w:val="auto"/>
        </w:rPr>
        <w:t>OUI),</w:t>
      </w:r>
      <w:r w:rsidRPr="00923989">
        <w:t xml:space="preserve"> the University of Oxford’s technology transfer </w:t>
      </w:r>
      <w:r>
        <w:t>company</w:t>
      </w:r>
      <w:r w:rsidRPr="00923989">
        <w:t xml:space="preserve">. To use the </w:t>
      </w:r>
      <w:r>
        <w:t>MSK-HQ</w:t>
      </w:r>
      <w:r w:rsidRPr="00923989">
        <w:t xml:space="preserve">, </w:t>
      </w:r>
      <w:r>
        <w:t>you are required to</w:t>
      </w:r>
      <w:r w:rsidRPr="00923989">
        <w:t xml:space="preserve"> complete a </w:t>
      </w:r>
      <w:r>
        <w:t>l</w:t>
      </w:r>
      <w:r w:rsidRPr="00923989">
        <w:t xml:space="preserve">icence </w:t>
      </w:r>
      <w:r>
        <w:t>r</w:t>
      </w:r>
      <w:r w:rsidRPr="00923989">
        <w:t xml:space="preserve">equest on </w:t>
      </w:r>
      <w:r>
        <w:t>the</w:t>
      </w:r>
      <w:r w:rsidRPr="00923989">
        <w:t xml:space="preserve"> website</w:t>
      </w:r>
      <w:r>
        <w:t xml:space="preserve"> </w:t>
      </w:r>
      <w:r w:rsidRPr="00EB6DC1">
        <w:rPr>
          <w:szCs w:val="22"/>
        </w:rPr>
        <w:t xml:space="preserve">located at </w:t>
      </w:r>
      <w:hyperlink r:id="rId10" w:history="1">
        <w:r w:rsidRPr="00EB6DC1">
          <w:rPr>
            <w:rStyle w:val="Hyperlink"/>
            <w:sz w:val="22"/>
            <w:szCs w:val="22"/>
          </w:rPr>
          <w:t>https://innovation.ox.ac.uk/clinical-outcomes/</w:t>
        </w:r>
      </w:hyperlink>
      <w:r w:rsidRPr="00EB6DC1">
        <w:rPr>
          <w:szCs w:val="22"/>
        </w:rPr>
        <w:t>. Once the application is submitted the Clinical Outcomes team will review your request and rapidly</w:t>
      </w:r>
      <w:r w:rsidRPr="00923989">
        <w:t xml:space="preserve"> progress to executing a copyright licence</w:t>
      </w:r>
      <w:r>
        <w:t xml:space="preserve"> for you</w:t>
      </w:r>
      <w:r w:rsidRPr="00923989">
        <w:t xml:space="preserve">. </w:t>
      </w:r>
      <w:r>
        <w:t xml:space="preserve">At the end of the licence process you will be provided with access to a Microsoft Word file of the Official MSK-HQ. </w:t>
      </w:r>
      <w:r w:rsidRPr="00923989">
        <w:t xml:space="preserve">Please </w:t>
      </w:r>
      <w:r>
        <w:t>also visit the</w:t>
      </w:r>
      <w:r w:rsidRPr="00923989">
        <w:t xml:space="preserve"> website for a</w:t>
      </w:r>
      <w:r>
        <w:t>dditional</w:t>
      </w:r>
      <w:r w:rsidRPr="00923989">
        <w:t xml:space="preserve"> information </w:t>
      </w:r>
      <w:r>
        <w:t xml:space="preserve">and support </w:t>
      </w:r>
      <w:r w:rsidRPr="00923989">
        <w:t xml:space="preserve">regarding the </w:t>
      </w:r>
      <w:r>
        <w:t>MSK-HQ, including</w:t>
      </w:r>
      <w:r w:rsidRPr="00923989">
        <w:t xml:space="preserve"> sample copies, a list of available languages and </w:t>
      </w:r>
      <w:r>
        <w:t>further information on the development and application of the MSK-HQ</w:t>
      </w:r>
      <w:r w:rsidRPr="00923989">
        <w:t>.</w:t>
      </w:r>
    </w:p>
    <w:p w14:paraId="57E8E4AE" w14:textId="77777777" w:rsidR="00740339" w:rsidRPr="003B033C" w:rsidRDefault="00740339" w:rsidP="00740339">
      <w:pPr>
        <w:pStyle w:val="ARUKNumberedList"/>
        <w:numPr>
          <w:ilvl w:val="0"/>
          <w:numId w:val="0"/>
        </w:numPr>
        <w:rPr>
          <w:color w:val="auto"/>
        </w:rPr>
      </w:pPr>
    </w:p>
    <w:p w14:paraId="1C99C194" w14:textId="77777777" w:rsidR="00740339" w:rsidRDefault="00740339" w:rsidP="00740339">
      <w:pPr>
        <w:pStyle w:val="ARUKNumberedList"/>
        <w:rPr>
          <w:b/>
          <w:color w:val="auto"/>
        </w:rPr>
      </w:pPr>
      <w:r w:rsidRPr="00BB0F73">
        <w:rPr>
          <w:b/>
          <w:color w:val="auto"/>
        </w:rPr>
        <w:t>Is the measur</w:t>
      </w:r>
      <w:r w:rsidR="00EB6DC1">
        <w:rPr>
          <w:b/>
          <w:color w:val="auto"/>
        </w:rPr>
        <w:t xml:space="preserve">ement still used as a pilot or </w:t>
      </w:r>
      <w:r w:rsidRPr="00BB0F73">
        <w:rPr>
          <w:b/>
          <w:color w:val="auto"/>
        </w:rPr>
        <w:t xml:space="preserve">is </w:t>
      </w:r>
      <w:r w:rsidR="00EB6DC1">
        <w:rPr>
          <w:b/>
          <w:color w:val="auto"/>
        </w:rPr>
        <w:t xml:space="preserve">it </w:t>
      </w:r>
      <w:r w:rsidRPr="00BB0F73">
        <w:rPr>
          <w:b/>
          <w:color w:val="auto"/>
        </w:rPr>
        <w:t>seen as ready to go to be used widely in MSK?</w:t>
      </w:r>
    </w:p>
    <w:p w14:paraId="51A4007D" w14:textId="77777777" w:rsidR="00740339" w:rsidRDefault="00740339" w:rsidP="00740339">
      <w:pPr>
        <w:pStyle w:val="ARUKNumberedList"/>
        <w:numPr>
          <w:ilvl w:val="0"/>
          <w:numId w:val="0"/>
        </w:numPr>
        <w:ind w:left="320"/>
        <w:rPr>
          <w:color w:val="auto"/>
        </w:rPr>
      </w:pPr>
    </w:p>
    <w:p w14:paraId="1BB39E51" w14:textId="77777777" w:rsidR="00740339" w:rsidRPr="002E6739" w:rsidRDefault="00740339" w:rsidP="00740339">
      <w:pPr>
        <w:pStyle w:val="ARUKNumberedList"/>
        <w:numPr>
          <w:ilvl w:val="0"/>
          <w:numId w:val="0"/>
        </w:numPr>
        <w:ind w:left="320"/>
        <w:rPr>
          <w:color w:val="auto"/>
        </w:rPr>
      </w:pPr>
      <w:r>
        <w:rPr>
          <w:color w:val="auto"/>
        </w:rPr>
        <w:t xml:space="preserve">There is now </w:t>
      </w:r>
      <w:proofErr w:type="gramStart"/>
      <w:r>
        <w:rPr>
          <w:color w:val="auto"/>
        </w:rPr>
        <w:t>sufficient</w:t>
      </w:r>
      <w:proofErr w:type="gramEnd"/>
      <w:r>
        <w:rPr>
          <w:color w:val="auto"/>
        </w:rPr>
        <w:t xml:space="preserve"> evidence available from testing in </w:t>
      </w:r>
      <w:r w:rsidR="00EB6DC1">
        <w:rPr>
          <w:color w:val="auto"/>
        </w:rPr>
        <w:t>several</w:t>
      </w:r>
      <w:r>
        <w:rPr>
          <w:color w:val="auto"/>
        </w:rPr>
        <w:t xml:space="preserve"> contexts that it can be more widely used. It will still be invaluable to learn from further applications whether there are any significant problems.</w:t>
      </w:r>
    </w:p>
    <w:p w14:paraId="54CD5A46" w14:textId="77777777" w:rsidR="00740339" w:rsidRPr="003B033C" w:rsidRDefault="00740339" w:rsidP="00740339">
      <w:pPr>
        <w:pStyle w:val="ARUKNumberedList"/>
        <w:numPr>
          <w:ilvl w:val="0"/>
          <w:numId w:val="0"/>
        </w:numPr>
        <w:ind w:left="677"/>
        <w:rPr>
          <w:color w:val="auto"/>
        </w:rPr>
      </w:pPr>
    </w:p>
    <w:p w14:paraId="650D08E4" w14:textId="77777777" w:rsidR="00740339" w:rsidRDefault="00740339" w:rsidP="00740339">
      <w:pPr>
        <w:pStyle w:val="ARUKNumberedList"/>
        <w:rPr>
          <w:b/>
          <w:color w:val="auto"/>
        </w:rPr>
      </w:pPr>
      <w:r w:rsidRPr="00BB0F73">
        <w:rPr>
          <w:b/>
          <w:color w:val="auto"/>
        </w:rPr>
        <w:t xml:space="preserve">The MSK-HQ is validated for use in clinic. Are there any plans to implement the MSK-HQ in other clinical settings? </w:t>
      </w:r>
    </w:p>
    <w:p w14:paraId="401B0E63" w14:textId="77777777" w:rsidR="00740339" w:rsidRDefault="00740339" w:rsidP="00740339">
      <w:pPr>
        <w:pStyle w:val="ARUKNumberedList"/>
        <w:numPr>
          <w:ilvl w:val="0"/>
          <w:numId w:val="0"/>
        </w:numPr>
        <w:ind w:left="320"/>
        <w:rPr>
          <w:color w:val="auto"/>
        </w:rPr>
      </w:pPr>
    </w:p>
    <w:p w14:paraId="6903B398" w14:textId="77777777" w:rsidR="00740339" w:rsidRPr="002E6739" w:rsidRDefault="00740339" w:rsidP="00740339">
      <w:pPr>
        <w:pStyle w:val="ARUKNumberedList"/>
        <w:numPr>
          <w:ilvl w:val="0"/>
          <w:numId w:val="0"/>
        </w:numPr>
        <w:ind w:left="320"/>
        <w:rPr>
          <w:color w:val="auto"/>
        </w:rPr>
      </w:pPr>
      <w:r>
        <w:rPr>
          <w:color w:val="auto"/>
        </w:rPr>
        <w:t>There are a group of MSK-HQ partners who have agreed to work with the develope</w:t>
      </w:r>
      <w:r w:rsidR="005911E3">
        <w:rPr>
          <w:color w:val="auto"/>
        </w:rPr>
        <w:t>rs of the instrument to test MSK</w:t>
      </w:r>
      <w:r>
        <w:rPr>
          <w:color w:val="auto"/>
        </w:rPr>
        <w:t xml:space="preserve">-HQ out in a range of other settings. The intention is that the instrument be very broadly applicable.  </w:t>
      </w:r>
    </w:p>
    <w:p w14:paraId="4E0DC0EF" w14:textId="77777777" w:rsidR="00740339" w:rsidRPr="003B033C" w:rsidRDefault="00740339" w:rsidP="00740339">
      <w:pPr>
        <w:pStyle w:val="ARUKNumberedList"/>
        <w:numPr>
          <w:ilvl w:val="0"/>
          <w:numId w:val="0"/>
        </w:numPr>
        <w:ind w:left="677"/>
        <w:rPr>
          <w:color w:val="auto"/>
        </w:rPr>
      </w:pPr>
    </w:p>
    <w:p w14:paraId="00AF6E30" w14:textId="77777777" w:rsidR="00740339" w:rsidRDefault="00740339" w:rsidP="00740339">
      <w:pPr>
        <w:pStyle w:val="ARUKNumberedList"/>
        <w:rPr>
          <w:b/>
          <w:color w:val="auto"/>
        </w:rPr>
      </w:pPr>
      <w:r w:rsidRPr="00BB0F73">
        <w:rPr>
          <w:b/>
          <w:color w:val="auto"/>
        </w:rPr>
        <w:t>I currently use the EQ-5D. How does the MSK-HQ compare to the EQ-5D?</w:t>
      </w:r>
    </w:p>
    <w:p w14:paraId="6522E759" w14:textId="77777777" w:rsidR="00740339" w:rsidRDefault="00740339" w:rsidP="00740339">
      <w:pPr>
        <w:pStyle w:val="ARUKNumberedList"/>
        <w:numPr>
          <w:ilvl w:val="0"/>
          <w:numId w:val="0"/>
        </w:numPr>
        <w:ind w:left="320"/>
        <w:rPr>
          <w:color w:val="auto"/>
        </w:rPr>
      </w:pPr>
    </w:p>
    <w:p w14:paraId="07123F37" w14:textId="77777777" w:rsidR="00740339" w:rsidRDefault="00740339" w:rsidP="00740339">
      <w:pPr>
        <w:pStyle w:val="ARUKNumberedList"/>
        <w:numPr>
          <w:ilvl w:val="0"/>
          <w:numId w:val="0"/>
        </w:numPr>
        <w:ind w:left="320"/>
        <w:rPr>
          <w:color w:val="auto"/>
        </w:rPr>
      </w:pPr>
      <w:r w:rsidRPr="002E6739">
        <w:rPr>
          <w:color w:val="auto"/>
        </w:rPr>
        <w:t>Unlike the EQ-5D</w:t>
      </w:r>
      <w:r>
        <w:rPr>
          <w:color w:val="auto"/>
        </w:rPr>
        <w:t>, the MSK-HQ was developed specifically to be used in musculoskeletal problems. It compares well with the performance of the EQ 5D. However, currently, it is possible to derive utilities from EQ-5D but not from MSK-HQ. Utilities are essential to health economic analyses. It may be possible in the future to do the extra work needed to derive MSK-HQ utility values.</w:t>
      </w:r>
    </w:p>
    <w:p w14:paraId="620FE5EA" w14:textId="77777777" w:rsidR="00740339" w:rsidRPr="002E6739" w:rsidRDefault="00740339" w:rsidP="00740339">
      <w:pPr>
        <w:pStyle w:val="ARUKNumberedList"/>
        <w:numPr>
          <w:ilvl w:val="0"/>
          <w:numId w:val="0"/>
        </w:numPr>
        <w:ind w:left="320"/>
        <w:rPr>
          <w:color w:val="auto"/>
        </w:rPr>
      </w:pPr>
    </w:p>
    <w:p w14:paraId="16F4200C" w14:textId="77777777" w:rsidR="00740339" w:rsidRDefault="00740339" w:rsidP="00740339">
      <w:pPr>
        <w:pStyle w:val="ARUKNumberedList"/>
        <w:rPr>
          <w:b/>
          <w:color w:val="auto"/>
        </w:rPr>
      </w:pPr>
      <w:r w:rsidRPr="00BB0F73">
        <w:rPr>
          <w:b/>
          <w:color w:val="auto"/>
        </w:rPr>
        <w:t>What is normal range of scores for the MSK-HQ?</w:t>
      </w:r>
    </w:p>
    <w:p w14:paraId="2E7E1E43" w14:textId="77777777" w:rsidR="00740339" w:rsidRDefault="00740339" w:rsidP="00740339">
      <w:pPr>
        <w:pStyle w:val="ARUKNumberedList"/>
        <w:numPr>
          <w:ilvl w:val="0"/>
          <w:numId w:val="0"/>
        </w:numPr>
        <w:ind w:left="320"/>
        <w:rPr>
          <w:color w:val="auto"/>
        </w:rPr>
      </w:pPr>
    </w:p>
    <w:p w14:paraId="375BC921" w14:textId="77777777" w:rsidR="00740339" w:rsidRDefault="00740339" w:rsidP="00740339">
      <w:pPr>
        <w:pStyle w:val="ARUKNumberedList"/>
        <w:numPr>
          <w:ilvl w:val="0"/>
          <w:numId w:val="0"/>
        </w:numPr>
        <w:ind w:left="320"/>
        <w:rPr>
          <w:color w:val="auto"/>
        </w:rPr>
      </w:pPr>
      <w:r>
        <w:rPr>
          <w:color w:val="auto"/>
        </w:rPr>
        <w:t>If we use the analogy of blood pressure, there is a normal level for systolic scores. That is not a helpful way of thinking about MSK-HQ scores. As more evidence accumulates of patients’ scores before and after interventions, it will be possible to report what the likely pre- and post-treatment scores may be for different treatments. If one look</w:t>
      </w:r>
      <w:r w:rsidR="00EB6DC1">
        <w:rPr>
          <w:color w:val="auto"/>
        </w:rPr>
        <w:t>s at how PROMs are used in the N</w:t>
      </w:r>
      <w:r>
        <w:rPr>
          <w:color w:val="auto"/>
        </w:rPr>
        <w:t xml:space="preserve">ational </w:t>
      </w:r>
      <w:r w:rsidR="00EB6DC1">
        <w:rPr>
          <w:color w:val="auto"/>
        </w:rPr>
        <w:t>PROMs P</w:t>
      </w:r>
      <w:r>
        <w:rPr>
          <w:color w:val="auto"/>
        </w:rPr>
        <w:t xml:space="preserve">rogramme for hip and knee replacement, they are mainly used comparatively, for example scores of different providers, rather than against absolute standards.  </w:t>
      </w:r>
    </w:p>
    <w:p w14:paraId="573FDA31" w14:textId="77777777" w:rsidR="00EB6DC1" w:rsidRDefault="00EB6DC1" w:rsidP="00740339">
      <w:pPr>
        <w:pStyle w:val="ARUKNumberedList"/>
        <w:numPr>
          <w:ilvl w:val="0"/>
          <w:numId w:val="0"/>
        </w:numPr>
        <w:ind w:left="320"/>
        <w:rPr>
          <w:color w:val="auto"/>
        </w:rPr>
      </w:pPr>
    </w:p>
    <w:p w14:paraId="47A27686" w14:textId="77777777" w:rsidR="00EB6DC1" w:rsidRPr="002E6739" w:rsidRDefault="00EB6DC1" w:rsidP="00740339">
      <w:pPr>
        <w:pStyle w:val="ARUKNumberedList"/>
        <w:numPr>
          <w:ilvl w:val="0"/>
          <w:numId w:val="0"/>
        </w:numPr>
        <w:ind w:left="320"/>
        <w:rPr>
          <w:color w:val="auto"/>
        </w:rPr>
      </w:pPr>
    </w:p>
    <w:p w14:paraId="3EA9BBA9" w14:textId="77777777" w:rsidR="00740339" w:rsidRPr="003B033C" w:rsidRDefault="00740339" w:rsidP="00740339">
      <w:pPr>
        <w:pStyle w:val="ARUKNumberedList"/>
        <w:numPr>
          <w:ilvl w:val="0"/>
          <w:numId w:val="0"/>
        </w:numPr>
        <w:ind w:left="677"/>
        <w:rPr>
          <w:color w:val="auto"/>
        </w:rPr>
      </w:pPr>
    </w:p>
    <w:p w14:paraId="10911917" w14:textId="77777777" w:rsidR="00740339" w:rsidRDefault="00740339" w:rsidP="00740339">
      <w:pPr>
        <w:pStyle w:val="ARUKNumberedList"/>
        <w:rPr>
          <w:b/>
          <w:color w:val="auto"/>
        </w:rPr>
      </w:pPr>
      <w:r w:rsidRPr="00BB0F73">
        <w:rPr>
          <w:b/>
          <w:color w:val="auto"/>
        </w:rPr>
        <w:lastRenderedPageBreak/>
        <w:t>What is the MCID (minimal clinical important difference) change in score?</w:t>
      </w:r>
    </w:p>
    <w:p w14:paraId="297C40E7" w14:textId="77777777" w:rsidR="00EB6DC1" w:rsidRDefault="00EB6DC1" w:rsidP="00EB6DC1">
      <w:pPr>
        <w:pStyle w:val="ARUKNumberedList"/>
        <w:numPr>
          <w:ilvl w:val="0"/>
          <w:numId w:val="0"/>
        </w:numPr>
        <w:ind w:left="320"/>
        <w:rPr>
          <w:b/>
          <w:color w:val="auto"/>
        </w:rPr>
      </w:pPr>
    </w:p>
    <w:p w14:paraId="1ED2A494" w14:textId="77777777" w:rsidR="00740339" w:rsidRPr="00B90B18" w:rsidRDefault="00740339" w:rsidP="00740339">
      <w:pPr>
        <w:pStyle w:val="ARUKNumberedList"/>
        <w:numPr>
          <w:ilvl w:val="0"/>
          <w:numId w:val="0"/>
        </w:numPr>
        <w:ind w:left="320"/>
        <w:rPr>
          <w:color w:val="auto"/>
        </w:rPr>
      </w:pPr>
      <w:r w:rsidRPr="00B90B18">
        <w:rPr>
          <w:color w:val="auto"/>
        </w:rPr>
        <w:t>Research is</w:t>
      </w:r>
      <w:r>
        <w:rPr>
          <w:color w:val="auto"/>
        </w:rPr>
        <w:t xml:space="preserve"> ongoing to establish the MCID and we hope to announce this soon.</w:t>
      </w:r>
    </w:p>
    <w:p w14:paraId="12008042" w14:textId="77777777" w:rsidR="00740339" w:rsidRPr="003B033C" w:rsidRDefault="00740339" w:rsidP="00740339">
      <w:pPr>
        <w:pStyle w:val="ARUKNumberedList"/>
        <w:numPr>
          <w:ilvl w:val="0"/>
          <w:numId w:val="0"/>
        </w:numPr>
        <w:ind w:left="677"/>
        <w:rPr>
          <w:color w:val="auto"/>
        </w:rPr>
      </w:pPr>
    </w:p>
    <w:p w14:paraId="38452A2F" w14:textId="77777777" w:rsidR="00740339" w:rsidRDefault="00740339" w:rsidP="00740339">
      <w:pPr>
        <w:pStyle w:val="ARUKNumberedList"/>
        <w:rPr>
          <w:b/>
          <w:color w:val="auto"/>
        </w:rPr>
      </w:pPr>
      <w:r w:rsidRPr="00BB0F73">
        <w:rPr>
          <w:b/>
          <w:color w:val="auto"/>
        </w:rPr>
        <w:t>Is there a limit (minimum or maximum) in the licence to the number of people we can use the MSK-HQ with</w:t>
      </w:r>
      <w:r>
        <w:rPr>
          <w:b/>
          <w:color w:val="auto"/>
        </w:rPr>
        <w:t>?</w:t>
      </w:r>
    </w:p>
    <w:p w14:paraId="50702E7B" w14:textId="77777777" w:rsidR="00740339" w:rsidRPr="00BB0F73" w:rsidRDefault="00740339" w:rsidP="00740339">
      <w:pPr>
        <w:pStyle w:val="ARUKNumberedList"/>
        <w:numPr>
          <w:ilvl w:val="0"/>
          <w:numId w:val="0"/>
        </w:numPr>
        <w:rPr>
          <w:b/>
          <w:color w:val="auto"/>
        </w:rPr>
      </w:pPr>
    </w:p>
    <w:p w14:paraId="7AB4039D" w14:textId="77777777" w:rsidR="00740339" w:rsidRDefault="00740339" w:rsidP="00740339">
      <w:pPr>
        <w:pStyle w:val="ARUKNumberedList"/>
        <w:numPr>
          <w:ilvl w:val="0"/>
          <w:numId w:val="0"/>
        </w:numPr>
        <w:ind w:left="677" w:hanging="320"/>
        <w:rPr>
          <w:color w:val="auto"/>
        </w:rPr>
      </w:pPr>
      <w:r>
        <w:rPr>
          <w:color w:val="auto"/>
        </w:rPr>
        <w:t>There is no limit to the number of people you can use the MSK-HQ with. When</w:t>
      </w:r>
    </w:p>
    <w:p w14:paraId="66FBA38E" w14:textId="77777777" w:rsidR="00740339" w:rsidRDefault="00740339" w:rsidP="00740339">
      <w:pPr>
        <w:pStyle w:val="ARUKNumberedList"/>
        <w:numPr>
          <w:ilvl w:val="0"/>
          <w:numId w:val="0"/>
        </w:numPr>
        <w:ind w:left="357"/>
        <w:rPr>
          <w:color w:val="auto"/>
        </w:rPr>
      </w:pPr>
      <w:r>
        <w:rPr>
          <w:color w:val="auto"/>
        </w:rPr>
        <w:t>completing the online licence request form (see item 1), you will be asked about the number of subjects your proposed use will apply to. The default is 1,000. If you require more (or indeed less), simply update the online form.</w:t>
      </w:r>
    </w:p>
    <w:p w14:paraId="5EBE72CC" w14:textId="77777777" w:rsidR="00740339" w:rsidRPr="003B033C" w:rsidRDefault="00740339" w:rsidP="00740339">
      <w:pPr>
        <w:pStyle w:val="ARUKNumberedList"/>
        <w:numPr>
          <w:ilvl w:val="0"/>
          <w:numId w:val="0"/>
        </w:numPr>
        <w:ind w:left="357"/>
        <w:rPr>
          <w:color w:val="auto"/>
        </w:rPr>
      </w:pPr>
    </w:p>
    <w:p w14:paraId="4B46F1BF" w14:textId="77777777" w:rsidR="00740339" w:rsidRPr="00BB0F73" w:rsidRDefault="00740339" w:rsidP="00740339">
      <w:pPr>
        <w:pStyle w:val="ARUKNumberedList"/>
        <w:rPr>
          <w:b/>
          <w:color w:val="auto"/>
        </w:rPr>
      </w:pPr>
      <w:r w:rsidRPr="00BB0F73">
        <w:rPr>
          <w:b/>
          <w:color w:val="auto"/>
        </w:rPr>
        <w:t xml:space="preserve">Can the MSK-HQ be used in a similar mechanism to traditional PROMs i.e. the patient receives </w:t>
      </w:r>
      <w:r w:rsidR="00EB6DC1">
        <w:rPr>
          <w:b/>
          <w:color w:val="auto"/>
        </w:rPr>
        <w:t xml:space="preserve">a </w:t>
      </w:r>
      <w:r w:rsidRPr="00BB0F73">
        <w:rPr>
          <w:b/>
          <w:color w:val="auto"/>
        </w:rPr>
        <w:t>copy pre</w:t>
      </w:r>
      <w:r w:rsidR="00EB6DC1">
        <w:rPr>
          <w:b/>
          <w:color w:val="auto"/>
        </w:rPr>
        <w:t>- and post-</w:t>
      </w:r>
      <w:r w:rsidRPr="00BB0F73">
        <w:rPr>
          <w:b/>
          <w:color w:val="auto"/>
        </w:rPr>
        <w:t>treatment?</w:t>
      </w:r>
    </w:p>
    <w:p w14:paraId="7BB50CF7" w14:textId="77777777" w:rsidR="00740339" w:rsidRDefault="00740339" w:rsidP="00740339">
      <w:pPr>
        <w:pStyle w:val="ARUKNumberedList"/>
        <w:numPr>
          <w:ilvl w:val="0"/>
          <w:numId w:val="0"/>
        </w:numPr>
        <w:rPr>
          <w:color w:val="auto"/>
        </w:rPr>
      </w:pPr>
    </w:p>
    <w:p w14:paraId="6BBF651A" w14:textId="77777777" w:rsidR="00740339" w:rsidRDefault="00740339" w:rsidP="00740339">
      <w:pPr>
        <w:pStyle w:val="ARUKNumberedList"/>
        <w:numPr>
          <w:ilvl w:val="0"/>
          <w:numId w:val="0"/>
        </w:numPr>
        <w:ind w:left="320"/>
        <w:rPr>
          <w:color w:val="auto"/>
        </w:rPr>
      </w:pPr>
      <w:r>
        <w:rPr>
          <w:color w:val="auto"/>
        </w:rPr>
        <w:t xml:space="preserve">Yes, the MSK-HQ was designed for application in this way. In some </w:t>
      </w:r>
      <w:r w:rsidR="00EB6DC1">
        <w:rPr>
          <w:color w:val="auto"/>
        </w:rPr>
        <w:t>settings,</w:t>
      </w:r>
      <w:r>
        <w:rPr>
          <w:color w:val="auto"/>
        </w:rPr>
        <w:t xml:space="preserve"> such as physiotherapy, where the length of a course of treatment can vary substantially between different providers, a standard follow-up time point is recommended. At present this standard follow-up time-point for most MSK conditions is </w:t>
      </w:r>
      <w:r w:rsidR="00EB6DC1">
        <w:rPr>
          <w:color w:val="auto"/>
        </w:rPr>
        <w:t>three</w:t>
      </w:r>
      <w:r>
        <w:rPr>
          <w:color w:val="auto"/>
        </w:rPr>
        <w:t xml:space="preserve"> months following the date of the individual’s first physiotherapy appointment.</w:t>
      </w:r>
    </w:p>
    <w:p w14:paraId="28967C93" w14:textId="77777777" w:rsidR="00740339" w:rsidRPr="00BB0F73" w:rsidRDefault="00740339" w:rsidP="00740339">
      <w:pPr>
        <w:pStyle w:val="ARUKNumberedList"/>
        <w:numPr>
          <w:ilvl w:val="0"/>
          <w:numId w:val="0"/>
        </w:numPr>
        <w:ind w:left="320"/>
        <w:rPr>
          <w:color w:val="auto"/>
        </w:rPr>
      </w:pPr>
    </w:p>
    <w:p w14:paraId="3035DD0F" w14:textId="77777777" w:rsidR="00740339" w:rsidRDefault="00740339" w:rsidP="00740339">
      <w:pPr>
        <w:pStyle w:val="ARUKNumberedList"/>
        <w:rPr>
          <w:b/>
          <w:color w:val="auto"/>
        </w:rPr>
      </w:pPr>
      <w:r w:rsidRPr="00BB0F73">
        <w:rPr>
          <w:b/>
          <w:color w:val="auto"/>
        </w:rPr>
        <w:t>Can you use the MSK-HQ to evaluate the impact of surgery?</w:t>
      </w:r>
    </w:p>
    <w:p w14:paraId="1D6E5122" w14:textId="77777777" w:rsidR="00740339" w:rsidRPr="00BB0F73" w:rsidRDefault="00740339" w:rsidP="00740339">
      <w:pPr>
        <w:pStyle w:val="ARUKNumberedList"/>
        <w:numPr>
          <w:ilvl w:val="0"/>
          <w:numId w:val="0"/>
        </w:numPr>
        <w:ind w:left="320"/>
        <w:rPr>
          <w:b/>
          <w:color w:val="auto"/>
        </w:rPr>
      </w:pPr>
    </w:p>
    <w:p w14:paraId="2C2B402C" w14:textId="77777777" w:rsidR="00740339" w:rsidRPr="001B41DD" w:rsidRDefault="00740339" w:rsidP="00740339">
      <w:pPr>
        <w:pStyle w:val="ARUKNumberedList"/>
        <w:numPr>
          <w:ilvl w:val="0"/>
          <w:numId w:val="0"/>
        </w:numPr>
        <w:ind w:left="357"/>
        <w:rPr>
          <w:color w:val="auto"/>
        </w:rPr>
      </w:pPr>
      <w:r>
        <w:rPr>
          <w:color w:val="auto"/>
        </w:rPr>
        <w:t xml:space="preserve">Yes, however it is not yet standard practice to use the MSK-HQ in this way. Currently the various audiences for such evidence are more familiar with the Oxford Hip and Knee scores; however, MSK-HQ provides complementary evidence </w:t>
      </w:r>
      <w:r w:rsidR="00EB6DC1">
        <w:rPr>
          <w:color w:val="auto"/>
        </w:rPr>
        <w:t>and</w:t>
      </w:r>
      <w:r>
        <w:rPr>
          <w:color w:val="auto"/>
        </w:rPr>
        <w:t xml:space="preserve"> evidence that can more directly be compared with other interventions, so for now we expect them to be used together in the evaluation of surgery. </w:t>
      </w:r>
      <w:r w:rsidRPr="001B41DD">
        <w:rPr>
          <w:color w:val="auto"/>
        </w:rPr>
        <w:t xml:space="preserve"> </w:t>
      </w:r>
    </w:p>
    <w:p w14:paraId="1249A204" w14:textId="77777777" w:rsidR="00740339" w:rsidRPr="003B033C" w:rsidRDefault="00740339" w:rsidP="00740339">
      <w:pPr>
        <w:pStyle w:val="ARUKNumberedList"/>
        <w:numPr>
          <w:ilvl w:val="0"/>
          <w:numId w:val="0"/>
        </w:numPr>
        <w:ind w:left="677"/>
        <w:rPr>
          <w:color w:val="auto"/>
        </w:rPr>
      </w:pPr>
    </w:p>
    <w:p w14:paraId="2DD9389D" w14:textId="77777777" w:rsidR="00740339" w:rsidRPr="00BB0F73" w:rsidRDefault="00740339" w:rsidP="00740339">
      <w:pPr>
        <w:pStyle w:val="ARUKNumberedList"/>
        <w:rPr>
          <w:b/>
          <w:color w:val="auto"/>
        </w:rPr>
      </w:pPr>
      <w:r w:rsidRPr="00BB0F73">
        <w:rPr>
          <w:b/>
          <w:color w:val="auto"/>
        </w:rPr>
        <w:t>I would like to use the MSK-HQ electronically. Am I able to create an electronic reproduction of the MSK-HQ myself that my subjects / patients can complete directly on the electronic device?</w:t>
      </w:r>
    </w:p>
    <w:p w14:paraId="015DAB9E" w14:textId="77777777" w:rsidR="00740339" w:rsidRDefault="00740339" w:rsidP="00740339">
      <w:pPr>
        <w:pStyle w:val="ARUKNumberedList"/>
        <w:numPr>
          <w:ilvl w:val="0"/>
          <w:numId w:val="0"/>
        </w:numPr>
        <w:ind w:left="357"/>
        <w:rPr>
          <w:color w:val="auto"/>
        </w:rPr>
      </w:pPr>
    </w:p>
    <w:p w14:paraId="018D71F1" w14:textId="77777777" w:rsidR="00740339" w:rsidRPr="003B033C" w:rsidRDefault="00740339" w:rsidP="00740339">
      <w:pPr>
        <w:pStyle w:val="ARUKNumberedList"/>
        <w:numPr>
          <w:ilvl w:val="0"/>
          <w:numId w:val="0"/>
        </w:numPr>
        <w:ind w:left="357"/>
        <w:rPr>
          <w:color w:val="auto"/>
        </w:rPr>
      </w:pPr>
      <w:r>
        <w:rPr>
          <w:color w:val="auto"/>
        </w:rPr>
        <w:t xml:space="preserve">If your intention is to transcribe results from paper and pen completed MSK-HQ’s to a </w:t>
      </w:r>
      <w:proofErr w:type="gramStart"/>
      <w:r>
        <w:rPr>
          <w:color w:val="auto"/>
        </w:rPr>
        <w:t>database</w:t>
      </w:r>
      <w:proofErr w:type="gramEnd"/>
      <w:r>
        <w:rPr>
          <w:color w:val="auto"/>
        </w:rPr>
        <w:t xml:space="preserve"> then that is fine and you should proceed. The Clinical Outcomes team at Oxford University Innovations (OUI) can also grant permissions if your intention is to build an electronic version of the MSK-HQ that respondents will complete on an electronic device (e.g. PC, tablet or smartphone). However, </w:t>
      </w:r>
      <w:proofErr w:type="gramStart"/>
      <w:r>
        <w:rPr>
          <w:color w:val="auto"/>
        </w:rPr>
        <w:t>in order to</w:t>
      </w:r>
      <w:proofErr w:type="gramEnd"/>
      <w:r>
        <w:rPr>
          <w:color w:val="auto"/>
        </w:rPr>
        <w:t xml:space="preserve"> protect the measurement integrity of the MSK-HQ (and provide confidence that your electronic version is returning equivalent results to the original paper and pen completed version) the Clinical Outcomes team will expect you to adhere to the guidance when developing any electronic versions of the MSK-HQ. When submitting your online licence request (see item 1) you will be asked if you plan to develop an electronic version (ePRO) as part of the application. Do inform the Clinical Outcomes team of your plans at this stage. A guidance document and further advice on the good practice reproduction of electronic PROMs will then be provided by the Clinical Outcomes team at OUI.</w:t>
      </w:r>
    </w:p>
    <w:p w14:paraId="2A58DE1B" w14:textId="77777777" w:rsidR="00740339" w:rsidRDefault="00740339" w:rsidP="00740339">
      <w:pPr>
        <w:pStyle w:val="ARUKNumberedList"/>
        <w:numPr>
          <w:ilvl w:val="0"/>
          <w:numId w:val="0"/>
        </w:numPr>
        <w:ind w:left="357"/>
        <w:rPr>
          <w:color w:val="auto"/>
        </w:rPr>
      </w:pPr>
    </w:p>
    <w:p w14:paraId="2E4D6F96" w14:textId="77777777" w:rsidR="00740339" w:rsidRDefault="00740339" w:rsidP="00740339">
      <w:pPr>
        <w:pStyle w:val="ARUKNumberedList"/>
        <w:numPr>
          <w:ilvl w:val="0"/>
          <w:numId w:val="0"/>
        </w:numPr>
        <w:ind w:left="357"/>
        <w:rPr>
          <w:color w:val="auto"/>
        </w:rPr>
      </w:pPr>
      <w:r>
        <w:rPr>
          <w:color w:val="auto"/>
        </w:rPr>
        <w:t xml:space="preserve">The Clinical Outcomes team do reserve the right to review your electronic version before you are permitted to deploy it. This review process may be subject to fees. </w:t>
      </w:r>
    </w:p>
    <w:p w14:paraId="6BBE9A67" w14:textId="77777777" w:rsidR="00740339" w:rsidRPr="003B033C" w:rsidRDefault="00740339" w:rsidP="00740339">
      <w:pPr>
        <w:pStyle w:val="ARUKNumberedList"/>
        <w:numPr>
          <w:ilvl w:val="0"/>
          <w:numId w:val="0"/>
        </w:numPr>
        <w:ind w:left="357"/>
        <w:rPr>
          <w:color w:val="auto"/>
        </w:rPr>
      </w:pPr>
    </w:p>
    <w:p w14:paraId="0A365FDD" w14:textId="77777777" w:rsidR="00740339" w:rsidRPr="00BB0F73" w:rsidRDefault="00740339" w:rsidP="00740339">
      <w:pPr>
        <w:pStyle w:val="ARUKNumberedList"/>
        <w:rPr>
          <w:b/>
        </w:rPr>
      </w:pPr>
      <w:r w:rsidRPr="00BB0F73">
        <w:rPr>
          <w:b/>
        </w:rPr>
        <w:lastRenderedPageBreak/>
        <w:t>Are we allowed to make changes to the MSK-HQ? I would like to add some preliminary questions for the patient / our organisation’s logo / a bar code to assist in automating analysis.</w:t>
      </w:r>
    </w:p>
    <w:p w14:paraId="63085582" w14:textId="77777777" w:rsidR="00740339" w:rsidRDefault="00740339" w:rsidP="00740339">
      <w:pPr>
        <w:pStyle w:val="ARUKNumberedList"/>
        <w:numPr>
          <w:ilvl w:val="0"/>
          <w:numId w:val="0"/>
        </w:numPr>
        <w:ind w:left="677"/>
        <w:rPr>
          <w:color w:val="auto"/>
        </w:rPr>
      </w:pPr>
    </w:p>
    <w:p w14:paraId="51C54D38" w14:textId="77777777" w:rsidR="00740339" w:rsidRPr="001B41DD" w:rsidRDefault="00740339" w:rsidP="00740339">
      <w:pPr>
        <w:pStyle w:val="ARUKNumberedList"/>
        <w:numPr>
          <w:ilvl w:val="0"/>
          <w:numId w:val="0"/>
        </w:numPr>
        <w:ind w:left="357"/>
        <w:rPr>
          <w:color w:val="auto"/>
        </w:rPr>
      </w:pPr>
      <w:r>
        <w:rPr>
          <w:color w:val="auto"/>
        </w:rPr>
        <w:t xml:space="preserve">Changes to the core MSK-HQ questionnaire are not allowed without the written permissions of the Authors / developers – such requests to be sent to the Clinical Outcomes team at Oxford University Innovation. We do however allow (without requiring our written permission) users to add questions and information before and after the core MSK-HQ to facilitate use with patients. Such allowed changes can include adding your institutional logo or bar codes for example. </w:t>
      </w:r>
    </w:p>
    <w:p w14:paraId="193033E3" w14:textId="77777777" w:rsidR="00740339" w:rsidRPr="003B033C" w:rsidRDefault="00740339" w:rsidP="00740339">
      <w:pPr>
        <w:pStyle w:val="ARUKNumberedList"/>
        <w:numPr>
          <w:ilvl w:val="0"/>
          <w:numId w:val="0"/>
        </w:numPr>
        <w:rPr>
          <w:color w:val="auto"/>
        </w:rPr>
      </w:pPr>
    </w:p>
    <w:p w14:paraId="69435D6F" w14:textId="77777777" w:rsidR="00740339" w:rsidRDefault="00740339" w:rsidP="00740339">
      <w:pPr>
        <w:pStyle w:val="ARUKNumberedList"/>
        <w:rPr>
          <w:b/>
          <w:color w:val="auto"/>
        </w:rPr>
      </w:pPr>
      <w:r w:rsidRPr="00BB0F73">
        <w:rPr>
          <w:b/>
          <w:color w:val="auto"/>
        </w:rPr>
        <w:t>Is there an improvement score that shows if we are being cost effective?</w:t>
      </w:r>
    </w:p>
    <w:p w14:paraId="58646096" w14:textId="77777777" w:rsidR="00740339" w:rsidRDefault="00740339" w:rsidP="00740339">
      <w:pPr>
        <w:pStyle w:val="ARUKNumberedList"/>
        <w:numPr>
          <w:ilvl w:val="0"/>
          <w:numId w:val="0"/>
        </w:numPr>
        <w:ind w:left="320"/>
        <w:rPr>
          <w:color w:val="auto"/>
        </w:rPr>
      </w:pPr>
    </w:p>
    <w:p w14:paraId="1DDA3E99" w14:textId="77777777" w:rsidR="00740339" w:rsidRPr="00AD50DA" w:rsidRDefault="00740339" w:rsidP="00740339">
      <w:pPr>
        <w:pStyle w:val="ARUKNumberedList"/>
        <w:numPr>
          <w:ilvl w:val="0"/>
          <w:numId w:val="0"/>
        </w:numPr>
        <w:ind w:left="320"/>
        <w:rPr>
          <w:color w:val="auto"/>
        </w:rPr>
      </w:pPr>
      <w:r>
        <w:rPr>
          <w:color w:val="auto"/>
        </w:rPr>
        <w:t>No. As described in question four, cost effectiveness requires utility values which have not yet been derived for the MSK-HQ.</w:t>
      </w:r>
    </w:p>
    <w:p w14:paraId="58A040D5" w14:textId="77777777" w:rsidR="00740339" w:rsidRPr="003B033C" w:rsidRDefault="00740339" w:rsidP="00740339">
      <w:pPr>
        <w:pStyle w:val="ARUKNumberedList"/>
        <w:numPr>
          <w:ilvl w:val="0"/>
          <w:numId w:val="0"/>
        </w:numPr>
        <w:rPr>
          <w:color w:val="auto"/>
        </w:rPr>
      </w:pPr>
    </w:p>
    <w:p w14:paraId="16E40FA3" w14:textId="77777777" w:rsidR="00740339" w:rsidRPr="00BB0F73" w:rsidRDefault="00740339" w:rsidP="00740339">
      <w:pPr>
        <w:pStyle w:val="ARUKNumberedList"/>
        <w:rPr>
          <w:b/>
          <w:color w:val="auto"/>
        </w:rPr>
      </w:pPr>
      <w:r w:rsidRPr="00BB0F73">
        <w:rPr>
          <w:b/>
          <w:color w:val="auto"/>
        </w:rPr>
        <w:t>Can the MSK-HQ be used informing surgical decision making (i.e. whether to operate)?</w:t>
      </w:r>
    </w:p>
    <w:p w14:paraId="4638950A" w14:textId="77777777" w:rsidR="00740339" w:rsidRDefault="00740339" w:rsidP="00740339">
      <w:pPr>
        <w:pStyle w:val="ARUKNumberedList"/>
        <w:numPr>
          <w:ilvl w:val="0"/>
          <w:numId w:val="0"/>
        </w:numPr>
        <w:ind w:left="357"/>
        <w:rPr>
          <w:color w:val="auto"/>
        </w:rPr>
      </w:pPr>
    </w:p>
    <w:p w14:paraId="03BA7CA6" w14:textId="77777777" w:rsidR="00740339" w:rsidRDefault="00740339" w:rsidP="00740339">
      <w:pPr>
        <w:pStyle w:val="ARUKNumberedList"/>
        <w:numPr>
          <w:ilvl w:val="0"/>
          <w:numId w:val="0"/>
        </w:numPr>
        <w:ind w:left="357"/>
        <w:rPr>
          <w:color w:val="auto"/>
        </w:rPr>
      </w:pPr>
      <w:r>
        <w:rPr>
          <w:color w:val="auto"/>
        </w:rPr>
        <w:t>No PROM is currently validated for such a purpose. At this time the MSK-HQ should not be used in this way as the evidence does not currently exist to support such an application.</w:t>
      </w:r>
    </w:p>
    <w:p w14:paraId="244CA1E1" w14:textId="77777777" w:rsidR="00740339" w:rsidRPr="003B033C" w:rsidRDefault="00740339" w:rsidP="00740339">
      <w:pPr>
        <w:pStyle w:val="ARUKNumberedList"/>
        <w:numPr>
          <w:ilvl w:val="0"/>
          <w:numId w:val="0"/>
        </w:numPr>
        <w:ind w:left="357"/>
        <w:rPr>
          <w:color w:val="auto"/>
        </w:rPr>
      </w:pPr>
    </w:p>
    <w:p w14:paraId="2AEB09B5" w14:textId="77777777" w:rsidR="00740339" w:rsidRPr="00BB0F73" w:rsidRDefault="00740339" w:rsidP="00740339">
      <w:pPr>
        <w:pStyle w:val="ARUKNumberedList"/>
        <w:rPr>
          <w:rFonts w:cs="Arial"/>
          <w:b/>
          <w:color w:val="auto"/>
        </w:rPr>
      </w:pPr>
      <w:r w:rsidRPr="00BB0F73">
        <w:rPr>
          <w:rFonts w:cs="Arial"/>
          <w:b/>
          <w:color w:val="auto"/>
        </w:rPr>
        <w:t>Can you confirm the correct information how to score the MSK-HQ?</w:t>
      </w:r>
    </w:p>
    <w:p w14:paraId="15E03DD9" w14:textId="77777777" w:rsidR="00740339" w:rsidRDefault="00740339" w:rsidP="00740339">
      <w:pPr>
        <w:pStyle w:val="ARUKNumberedList"/>
        <w:numPr>
          <w:ilvl w:val="0"/>
          <w:numId w:val="0"/>
        </w:numPr>
        <w:ind w:left="677"/>
      </w:pPr>
    </w:p>
    <w:p w14:paraId="56B1602F" w14:textId="77777777" w:rsidR="00740339" w:rsidRPr="00740339" w:rsidRDefault="00740339" w:rsidP="00740339">
      <w:pPr>
        <w:ind w:left="320"/>
        <w:rPr>
          <w:rFonts w:ascii="Arial" w:hAnsi="Arial" w:cs="Arial"/>
        </w:rPr>
      </w:pPr>
      <w:proofErr w:type="gramStart"/>
      <w:r w:rsidRPr="00740339">
        <w:rPr>
          <w:rFonts w:ascii="Arial" w:hAnsi="Arial" w:cs="Arial"/>
        </w:rPr>
        <w:t>All of</w:t>
      </w:r>
      <w:proofErr w:type="gramEnd"/>
      <w:r w:rsidRPr="00740339">
        <w:rPr>
          <w:rFonts w:ascii="Arial" w:hAnsi="Arial" w:cs="Arial"/>
        </w:rPr>
        <w:t xml:space="preserve"> the questions (1 to 14) in the MSK-HQ are laid out in the same way, with a small number to the right of each response option box. This associated number, corresponding to the chosen (ticked) response, is to be used to score the MSK-HQ. </w:t>
      </w:r>
      <w:proofErr w:type="gramStart"/>
      <w:r w:rsidRPr="00740339">
        <w:rPr>
          <w:rFonts w:ascii="Arial" w:hAnsi="Arial" w:cs="Arial"/>
        </w:rPr>
        <w:t>In order to</w:t>
      </w:r>
      <w:proofErr w:type="gramEnd"/>
      <w:r w:rsidRPr="00740339">
        <w:rPr>
          <w:rFonts w:ascii="Arial" w:hAnsi="Arial" w:cs="Arial"/>
        </w:rPr>
        <w:t xml:space="preserve"> calculate the total MSK-HQ score simply sum the individual item response scores to give the overall result of the MSK-HQ for the respondent. The MSK-HQ is scored on a range of 0-56, with a higher score indicating better MSK-HQ health status. </w:t>
      </w:r>
    </w:p>
    <w:p w14:paraId="6DC3C74F" w14:textId="77777777" w:rsidR="00740339" w:rsidRPr="00740339" w:rsidRDefault="00740339" w:rsidP="00740339">
      <w:pPr>
        <w:pStyle w:val="ARUKNumberedList"/>
        <w:numPr>
          <w:ilvl w:val="0"/>
          <w:numId w:val="0"/>
        </w:numPr>
        <w:ind w:left="320"/>
        <w:rPr>
          <w:rFonts w:cs="Arial"/>
          <w:bCs/>
          <w:color w:val="auto"/>
          <w:szCs w:val="22"/>
        </w:rPr>
      </w:pPr>
      <w:r w:rsidRPr="00740339">
        <w:rPr>
          <w:rFonts w:cs="Arial"/>
          <w:bCs/>
          <w:color w:val="auto"/>
          <w:szCs w:val="22"/>
        </w:rPr>
        <w:t>The final item</w:t>
      </w:r>
      <w:r w:rsidR="00EB6DC1">
        <w:rPr>
          <w:rFonts w:cs="Arial"/>
          <w:bCs/>
          <w:color w:val="auto"/>
          <w:szCs w:val="22"/>
        </w:rPr>
        <w:t xml:space="preserve"> Physical A</w:t>
      </w:r>
      <w:r w:rsidRPr="00740339">
        <w:rPr>
          <w:rFonts w:cs="Arial"/>
          <w:bCs/>
          <w:color w:val="auto"/>
          <w:szCs w:val="22"/>
        </w:rPr>
        <w:t xml:space="preserve">ctivity levels is not scored and therefore does not form part of the overall MSK-HQ score. </w:t>
      </w:r>
    </w:p>
    <w:p w14:paraId="0AC2128B" w14:textId="77777777" w:rsidR="00740339" w:rsidRPr="00740339" w:rsidRDefault="00740339" w:rsidP="00740339">
      <w:pPr>
        <w:pStyle w:val="ARUKNumberedList"/>
        <w:numPr>
          <w:ilvl w:val="0"/>
          <w:numId w:val="0"/>
        </w:numPr>
        <w:ind w:left="677"/>
        <w:rPr>
          <w:rFonts w:cs="Arial"/>
          <w:bCs/>
          <w:color w:val="auto"/>
          <w:szCs w:val="22"/>
        </w:rPr>
      </w:pPr>
    </w:p>
    <w:p w14:paraId="524E2740" w14:textId="77777777" w:rsidR="00740339" w:rsidRPr="00740339" w:rsidRDefault="00740339" w:rsidP="00740339">
      <w:pPr>
        <w:pStyle w:val="ARUKNumberedList"/>
        <w:numPr>
          <w:ilvl w:val="0"/>
          <w:numId w:val="0"/>
        </w:numPr>
        <w:ind w:left="320"/>
        <w:rPr>
          <w:rFonts w:cs="Arial"/>
          <w:bCs/>
          <w:color w:val="auto"/>
          <w:szCs w:val="22"/>
        </w:rPr>
      </w:pPr>
      <w:r w:rsidRPr="00740339">
        <w:rPr>
          <w:rFonts w:cs="Arial"/>
          <w:bCs/>
          <w:color w:val="auto"/>
          <w:szCs w:val="22"/>
        </w:rPr>
        <w:t xml:space="preserve">The respondent should be encouraged to fully complete the questionnaire (without missing items) so that full assessment can be made. There is a lot of evidence available indicating that the questionnaire is easy to complete and should not therefore have large amounts of missing data. </w:t>
      </w:r>
    </w:p>
    <w:p w14:paraId="1B44AA67" w14:textId="77777777" w:rsidR="00740339" w:rsidRDefault="00740339" w:rsidP="00740339">
      <w:pPr>
        <w:pStyle w:val="ARUKNumberedList"/>
        <w:numPr>
          <w:ilvl w:val="0"/>
          <w:numId w:val="0"/>
        </w:numPr>
        <w:ind w:left="320"/>
        <w:rPr>
          <w:rFonts w:cs="Arial"/>
          <w:bCs/>
          <w:color w:val="auto"/>
        </w:rPr>
      </w:pPr>
    </w:p>
    <w:p w14:paraId="3449F754" w14:textId="77777777" w:rsidR="00740339" w:rsidRDefault="00740339" w:rsidP="00740339">
      <w:pPr>
        <w:pStyle w:val="ARUKNumberedList"/>
        <w:rPr>
          <w:rFonts w:cs="Arial"/>
          <w:b/>
          <w:color w:val="auto"/>
        </w:rPr>
      </w:pPr>
      <w:r w:rsidRPr="00BB0F73">
        <w:rPr>
          <w:rFonts w:cs="Arial"/>
          <w:b/>
          <w:color w:val="auto"/>
        </w:rPr>
        <w:t xml:space="preserve">Can </w:t>
      </w:r>
      <w:r>
        <w:rPr>
          <w:rFonts w:cs="Arial"/>
          <w:b/>
          <w:color w:val="auto"/>
        </w:rPr>
        <w:t>the MSK-HQ be used to risk stratify patients with musculoskeletal</w:t>
      </w:r>
      <w:r w:rsidRPr="00BB0F73">
        <w:rPr>
          <w:rFonts w:cs="Arial"/>
          <w:b/>
          <w:color w:val="auto"/>
        </w:rPr>
        <w:t xml:space="preserve"> con</w:t>
      </w:r>
      <w:r>
        <w:rPr>
          <w:rFonts w:cs="Arial"/>
          <w:b/>
          <w:color w:val="auto"/>
        </w:rPr>
        <w:t>ditions?</w:t>
      </w:r>
    </w:p>
    <w:p w14:paraId="14A2170D" w14:textId="77777777" w:rsidR="00740339" w:rsidRDefault="00740339" w:rsidP="00740339">
      <w:pPr>
        <w:pStyle w:val="ARUKNumberedList"/>
        <w:numPr>
          <w:ilvl w:val="0"/>
          <w:numId w:val="0"/>
        </w:numPr>
        <w:ind w:left="320" w:hanging="320"/>
        <w:rPr>
          <w:rFonts w:cs="Arial"/>
          <w:b/>
          <w:color w:val="auto"/>
        </w:rPr>
      </w:pPr>
    </w:p>
    <w:p w14:paraId="295B16C8" w14:textId="77777777" w:rsidR="00740339" w:rsidRDefault="00740339" w:rsidP="00740339">
      <w:pPr>
        <w:pStyle w:val="ARUKNumberedList"/>
        <w:numPr>
          <w:ilvl w:val="0"/>
          <w:numId w:val="0"/>
        </w:numPr>
        <w:ind w:left="320" w:hanging="36"/>
      </w:pPr>
      <w:r>
        <w:t xml:space="preserve">The </w:t>
      </w:r>
      <w:proofErr w:type="spellStart"/>
      <w:r>
        <w:t>STarT</w:t>
      </w:r>
      <w:proofErr w:type="spellEnd"/>
      <w:r>
        <w:t xml:space="preserve"> MSK Tool is currently the only validated PROM for such a purpose. Research is underway to examine and compare the predictive abilities of the MSK-HQ and the </w:t>
      </w:r>
      <w:proofErr w:type="spellStart"/>
      <w:r>
        <w:t>STarT</w:t>
      </w:r>
      <w:proofErr w:type="spellEnd"/>
      <w:r>
        <w:t xml:space="preserve"> MSK Tool and will report its findings in due course.</w:t>
      </w:r>
    </w:p>
    <w:p w14:paraId="2685ADF5" w14:textId="77777777" w:rsidR="00B5740E" w:rsidRDefault="00B5740E" w:rsidP="00740339">
      <w:pPr>
        <w:pStyle w:val="ARUKNumberedList"/>
        <w:numPr>
          <w:ilvl w:val="0"/>
          <w:numId w:val="0"/>
        </w:numPr>
        <w:ind w:left="320" w:hanging="36"/>
      </w:pPr>
    </w:p>
    <w:p w14:paraId="716F456D" w14:textId="77777777" w:rsidR="00B5740E" w:rsidRDefault="00B5740E" w:rsidP="00740339">
      <w:pPr>
        <w:pStyle w:val="ARUKNumberedList"/>
        <w:numPr>
          <w:ilvl w:val="0"/>
          <w:numId w:val="0"/>
        </w:numPr>
        <w:ind w:left="320" w:hanging="36"/>
      </w:pPr>
    </w:p>
    <w:p w14:paraId="54C753FE" w14:textId="77777777" w:rsidR="00B5740E" w:rsidRDefault="00B5740E" w:rsidP="00740339">
      <w:pPr>
        <w:pStyle w:val="ARUKNumberedList"/>
        <w:numPr>
          <w:ilvl w:val="0"/>
          <w:numId w:val="0"/>
        </w:numPr>
        <w:ind w:left="320" w:hanging="36"/>
      </w:pPr>
    </w:p>
    <w:p w14:paraId="7DEE189A" w14:textId="77777777" w:rsidR="00B5740E" w:rsidRDefault="00B5740E" w:rsidP="00740339">
      <w:pPr>
        <w:pStyle w:val="ARUKNumberedList"/>
        <w:numPr>
          <w:ilvl w:val="0"/>
          <w:numId w:val="0"/>
        </w:numPr>
        <w:ind w:left="320" w:hanging="36"/>
      </w:pPr>
    </w:p>
    <w:p w14:paraId="3232CA47" w14:textId="77777777" w:rsidR="00A623CF" w:rsidRDefault="00A623CF" w:rsidP="00740339">
      <w:pPr>
        <w:pStyle w:val="ARUKNumberedList"/>
        <w:numPr>
          <w:ilvl w:val="0"/>
          <w:numId w:val="0"/>
        </w:numPr>
        <w:ind w:left="320" w:hanging="36"/>
        <w:rPr>
          <w:rFonts w:cs="Arial"/>
          <w:b/>
          <w:color w:val="auto"/>
        </w:rPr>
      </w:pPr>
    </w:p>
    <w:p w14:paraId="6186C2DC" w14:textId="77777777" w:rsidR="00B5740E" w:rsidRDefault="00A623CF" w:rsidP="00B5740E">
      <w:pPr>
        <w:pStyle w:val="ARUKNumberedList"/>
        <w:rPr>
          <w:b/>
        </w:rPr>
      </w:pPr>
      <w:r w:rsidRPr="00A623CF">
        <w:rPr>
          <w:b/>
        </w:rPr>
        <w:lastRenderedPageBreak/>
        <w:t>How should the MSK-HQ be used if an individual has an MSK condition in more than one site on their body?</w:t>
      </w:r>
    </w:p>
    <w:p w14:paraId="09EE4D30" w14:textId="77777777" w:rsidR="00B5740E" w:rsidRDefault="00B5740E" w:rsidP="00B5740E">
      <w:pPr>
        <w:pStyle w:val="ARUKNumberedList"/>
        <w:numPr>
          <w:ilvl w:val="0"/>
          <w:numId w:val="0"/>
        </w:numPr>
        <w:ind w:left="320" w:hanging="320"/>
        <w:rPr>
          <w:b/>
        </w:rPr>
      </w:pPr>
    </w:p>
    <w:p w14:paraId="1613E70F" w14:textId="77777777" w:rsidR="00740339" w:rsidRDefault="00A623CF" w:rsidP="00B5740E">
      <w:pPr>
        <w:pStyle w:val="ARUKNumberedList"/>
        <w:numPr>
          <w:ilvl w:val="0"/>
          <w:numId w:val="0"/>
        </w:numPr>
        <w:ind w:left="320"/>
      </w:pPr>
      <w:r w:rsidRPr="00A623CF">
        <w:t>The questionnaire</w:t>
      </w:r>
      <w:r>
        <w:t xml:space="preserve"> asks respondents to focus on the </w:t>
      </w:r>
      <w:r w:rsidR="00B5740E">
        <w:t xml:space="preserve">MSK problem(s) that have led to </w:t>
      </w:r>
      <w:r>
        <w:t xml:space="preserve">them seeking help from services. In answering, respondents seem to have no difficulty in choosing whether to focus on a single site or to think more </w:t>
      </w:r>
      <w:r w:rsidR="00B5740E">
        <w:t>broadly about their MSK health.</w:t>
      </w:r>
    </w:p>
    <w:sectPr w:rsidR="00740339">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D0E02E" w14:textId="77777777" w:rsidR="00892298" w:rsidRDefault="00892298" w:rsidP="00740339">
      <w:pPr>
        <w:spacing w:after="0" w:line="240" w:lineRule="auto"/>
      </w:pPr>
      <w:r>
        <w:separator/>
      </w:r>
    </w:p>
  </w:endnote>
  <w:endnote w:type="continuationSeparator" w:id="0">
    <w:p w14:paraId="61B73D5D" w14:textId="77777777" w:rsidR="00892298" w:rsidRDefault="00892298" w:rsidP="007403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9FA2A9" w14:textId="77777777" w:rsidR="00892298" w:rsidRDefault="00892298" w:rsidP="00740339">
      <w:pPr>
        <w:spacing w:after="0" w:line="240" w:lineRule="auto"/>
      </w:pPr>
      <w:r>
        <w:separator/>
      </w:r>
    </w:p>
  </w:footnote>
  <w:footnote w:type="continuationSeparator" w:id="0">
    <w:p w14:paraId="38981A36" w14:textId="77777777" w:rsidR="00892298" w:rsidRDefault="00892298" w:rsidP="007403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E21202" w14:textId="64E18B28" w:rsidR="00740339" w:rsidRDefault="00112549" w:rsidP="00740339">
    <w:pPr>
      <w:pStyle w:val="Header"/>
    </w:pPr>
    <w:r>
      <w:rPr>
        <w:noProof/>
      </w:rPr>
      <w:drawing>
        <wp:anchor distT="0" distB="0" distL="114300" distR="114300" simplePos="0" relativeHeight="251658240" behindDoc="0" locked="0" layoutInCell="1" allowOverlap="1" wp14:anchorId="3BA4750B" wp14:editId="5F0A01EB">
          <wp:simplePos x="0" y="0"/>
          <wp:positionH relativeFrom="column">
            <wp:posOffset>485775</wp:posOffset>
          </wp:positionH>
          <wp:positionV relativeFrom="paragraph">
            <wp:posOffset>226695</wp:posOffset>
          </wp:positionV>
          <wp:extent cx="973455" cy="466725"/>
          <wp:effectExtent l="0" t="0" r="0" b="9525"/>
          <wp:wrapNone/>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3455" cy="466725"/>
                  </a:xfrm>
                  <a:prstGeom prst="rect">
                    <a:avLst/>
                  </a:prstGeom>
                  <a:noFill/>
                  <a:ln>
                    <a:noFill/>
                  </a:ln>
                </pic:spPr>
              </pic:pic>
            </a:graphicData>
          </a:graphic>
          <wp14:sizeRelH relativeFrom="page">
            <wp14:pctWidth>0</wp14:pctWidth>
          </wp14:sizeRelH>
          <wp14:sizeRelV relativeFrom="page">
            <wp14:pctHeight>0</wp14:pctHeight>
          </wp14:sizeRelV>
        </wp:anchor>
      </w:drawing>
    </w:r>
    <w:r w:rsidR="00740339">
      <w:tab/>
    </w:r>
    <w:r w:rsidR="00740339">
      <w:rPr>
        <w:noProof/>
        <w:lang w:eastAsia="en-GB"/>
      </w:rPr>
      <w:drawing>
        <wp:inline distT="0" distB="0" distL="0" distR="0" wp14:anchorId="465AA89F" wp14:editId="1F03BDFF">
          <wp:extent cx="1668780" cy="856347"/>
          <wp:effectExtent l="0" t="0" r="0" b="0"/>
          <wp:docPr id="3" name="Picture 3" descr="http://ukec.com/assets/Partner-Profile/Kee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ukec.com/assets/Partner-Profile/Keele.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68780" cy="856347"/>
                  </a:xfrm>
                  <a:prstGeom prst="rect">
                    <a:avLst/>
                  </a:prstGeom>
                  <a:noFill/>
                  <a:ln>
                    <a:noFill/>
                  </a:ln>
                </pic:spPr>
              </pic:pic>
            </a:graphicData>
          </a:graphic>
        </wp:inline>
      </w:drawing>
    </w:r>
    <w:r w:rsidR="00740339">
      <w:tab/>
    </w:r>
    <w:r w:rsidR="00740339">
      <w:rPr>
        <w:noProof/>
        <w:lang w:eastAsia="en-GB"/>
      </w:rPr>
      <w:drawing>
        <wp:inline distT="0" distB="0" distL="0" distR="0" wp14:anchorId="6D9C9821" wp14:editId="2B85288B">
          <wp:extent cx="1607820" cy="932896"/>
          <wp:effectExtent l="0" t="0" r="0" b="635"/>
          <wp:docPr id="4" name="Picture 4" descr="C:\Users\Davidc.ISIS\AppData\Local\Microsoft\Windows\Temporary Internet Files\Content.Word\OUI Clinical Outcomes logo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Davidc.ISIS\AppData\Local\Microsoft\Windows\Temporary Internet Files\Content.Word\OUI Clinical Outcomes logo RGB.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07820" cy="932896"/>
                  </a:xfrm>
                  <a:prstGeom prst="rect">
                    <a:avLst/>
                  </a:prstGeom>
                  <a:noFill/>
                  <a:ln>
                    <a:noFill/>
                  </a:ln>
                </pic:spPr>
              </pic:pic>
            </a:graphicData>
          </a:graphic>
        </wp:inline>
      </w:drawing>
    </w:r>
  </w:p>
  <w:p w14:paraId="7DD9B86E" w14:textId="77777777" w:rsidR="00740339" w:rsidRDefault="007403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8A65828"/>
    <w:multiLevelType w:val="hybridMultilevel"/>
    <w:tmpl w:val="C58E7DF0"/>
    <w:lvl w:ilvl="0" w:tplc="9BDA78D2">
      <w:start w:val="1"/>
      <w:numFmt w:val="decimal"/>
      <w:pStyle w:val="ARUKNumberedList"/>
      <w:lvlText w:val="%1."/>
      <w:lvlJc w:val="left"/>
      <w:pPr>
        <w:ind w:left="320" w:hanging="320"/>
      </w:pPr>
      <w:rPr>
        <w:rFonts w:hint="default"/>
        <w:color w:val="1919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0339"/>
    <w:rsid w:val="00085EC6"/>
    <w:rsid w:val="00112549"/>
    <w:rsid w:val="00211447"/>
    <w:rsid w:val="002B7A3B"/>
    <w:rsid w:val="002D43A4"/>
    <w:rsid w:val="005911E3"/>
    <w:rsid w:val="006A7E1E"/>
    <w:rsid w:val="00740339"/>
    <w:rsid w:val="007D797D"/>
    <w:rsid w:val="008251CF"/>
    <w:rsid w:val="00892298"/>
    <w:rsid w:val="00A623CF"/>
    <w:rsid w:val="00B5740E"/>
    <w:rsid w:val="00C25A2C"/>
    <w:rsid w:val="00CA557F"/>
    <w:rsid w:val="00EB2DDB"/>
    <w:rsid w:val="00EB6DC1"/>
    <w:rsid w:val="00F216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0DA09F"/>
  <w15:chartTrackingRefBased/>
  <w15:docId w15:val="{3E649B0D-67E8-4A77-8707-087C67801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BodyText"/>
    <w:next w:val="BodyText"/>
    <w:link w:val="Heading1Char"/>
    <w:qFormat/>
    <w:rsid w:val="00740339"/>
    <w:pPr>
      <w:keepNext/>
      <w:spacing w:before="120" w:line="240" w:lineRule="auto"/>
      <w:outlineLvl w:val="0"/>
    </w:pPr>
    <w:rPr>
      <w:rFonts w:ascii="Arial" w:eastAsia="MS Gothic" w:hAnsi="Arial" w:cs="Times New Roman"/>
      <w:b/>
      <w:bCs/>
      <w:color w:val="F65112"/>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40339"/>
    <w:rPr>
      <w:rFonts w:ascii="Arial" w:eastAsia="MS Gothic" w:hAnsi="Arial" w:cs="Times New Roman"/>
      <w:b/>
      <w:bCs/>
      <w:color w:val="F65112"/>
      <w:kern w:val="32"/>
      <w:sz w:val="32"/>
      <w:szCs w:val="32"/>
    </w:rPr>
  </w:style>
  <w:style w:type="character" w:styleId="Hyperlink">
    <w:name w:val="Hyperlink"/>
    <w:uiPriority w:val="99"/>
    <w:rsid w:val="00740339"/>
    <w:rPr>
      <w:rFonts w:ascii="Arial" w:hAnsi="Arial"/>
      <w:color w:val="191919"/>
      <w:sz w:val="24"/>
      <w:u w:val="single"/>
      <w:bdr w:val="none" w:sz="0" w:space="0" w:color="auto"/>
    </w:rPr>
  </w:style>
  <w:style w:type="paragraph" w:customStyle="1" w:styleId="ARUKNumberedList">
    <w:name w:val="ARUK Numbered List"/>
    <w:basedOn w:val="ListParagraph"/>
    <w:qFormat/>
    <w:rsid w:val="00740339"/>
    <w:pPr>
      <w:numPr>
        <w:numId w:val="1"/>
      </w:numPr>
      <w:spacing w:after="0" w:line="240" w:lineRule="auto"/>
    </w:pPr>
    <w:rPr>
      <w:rFonts w:ascii="Arial" w:eastAsia="Times New Roman" w:hAnsi="Arial" w:cs="Times New Roman"/>
      <w:color w:val="191919"/>
      <w:szCs w:val="24"/>
    </w:rPr>
  </w:style>
  <w:style w:type="paragraph" w:styleId="BodyText">
    <w:name w:val="Body Text"/>
    <w:basedOn w:val="Normal"/>
    <w:link w:val="BodyTextChar"/>
    <w:uiPriority w:val="99"/>
    <w:semiHidden/>
    <w:unhideWhenUsed/>
    <w:rsid w:val="00740339"/>
    <w:pPr>
      <w:spacing w:after="120"/>
    </w:pPr>
  </w:style>
  <w:style w:type="character" w:customStyle="1" w:styleId="BodyTextChar">
    <w:name w:val="Body Text Char"/>
    <w:basedOn w:val="DefaultParagraphFont"/>
    <w:link w:val="BodyText"/>
    <w:uiPriority w:val="99"/>
    <w:semiHidden/>
    <w:rsid w:val="00740339"/>
  </w:style>
  <w:style w:type="paragraph" w:styleId="ListParagraph">
    <w:name w:val="List Paragraph"/>
    <w:basedOn w:val="Normal"/>
    <w:uiPriority w:val="34"/>
    <w:qFormat/>
    <w:rsid w:val="00740339"/>
    <w:pPr>
      <w:ind w:left="720"/>
      <w:contextualSpacing/>
    </w:pPr>
  </w:style>
  <w:style w:type="paragraph" w:styleId="Header">
    <w:name w:val="header"/>
    <w:basedOn w:val="Normal"/>
    <w:link w:val="HeaderChar"/>
    <w:uiPriority w:val="99"/>
    <w:unhideWhenUsed/>
    <w:rsid w:val="007403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0339"/>
  </w:style>
  <w:style w:type="paragraph" w:styleId="Footer">
    <w:name w:val="footer"/>
    <w:basedOn w:val="Normal"/>
    <w:link w:val="FooterChar"/>
    <w:uiPriority w:val="99"/>
    <w:unhideWhenUsed/>
    <w:rsid w:val="007403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03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974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innovation.ox.ac.uk/clinical-outcomes/"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AF8C197D2873F41879318D6CF76582D" ma:contentTypeVersion="10" ma:contentTypeDescription="Create a new document." ma:contentTypeScope="" ma:versionID="e16b51ea1d67b9e9b56960a92ba4fedf">
  <xsd:schema xmlns:xsd="http://www.w3.org/2001/XMLSchema" xmlns:xs="http://www.w3.org/2001/XMLSchema" xmlns:p="http://schemas.microsoft.com/office/2006/metadata/properties" xmlns:ns2="0243ebdf-6eab-4c1d-9eaa-24157bdb123f" xmlns:ns3="4adb8be4-f0ad-4329-9c7b-04e1437227b6" targetNamespace="http://schemas.microsoft.com/office/2006/metadata/properties" ma:root="true" ma:fieldsID="1ae181079547fb9d4dd28d2a87abeb0c" ns2:_="" ns3:_="">
    <xsd:import namespace="0243ebdf-6eab-4c1d-9eaa-24157bdb123f"/>
    <xsd:import namespace="4adb8be4-f0ad-4329-9c7b-04e1437227b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43ebdf-6eab-4c1d-9eaa-24157bdb123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adb8be4-f0ad-4329-9c7b-04e1437227b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E8CB39-345D-4254-8D79-EC3BC0A73B4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02C0904-B80A-4B56-861D-0EFC1AF7FA65}">
  <ds:schemaRefs>
    <ds:schemaRef ds:uri="http://schemas.microsoft.com/sharepoint/v3/contenttype/forms"/>
  </ds:schemaRefs>
</ds:datastoreItem>
</file>

<file path=customXml/itemProps3.xml><?xml version="1.0" encoding="utf-8"?>
<ds:datastoreItem xmlns:ds="http://schemas.openxmlformats.org/officeDocument/2006/customXml" ds:itemID="{9E3C5192-E07A-492E-816B-8A7AF1F44D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43ebdf-6eab-4c1d-9eaa-24157bdb123f"/>
    <ds:schemaRef ds:uri="4adb8be4-f0ad-4329-9c7b-04e1437227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1248</Words>
  <Characters>7116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Ly</dc:creator>
  <cp:keywords/>
  <dc:description/>
  <cp:lastModifiedBy>Justin Raymer</cp:lastModifiedBy>
  <cp:revision>3</cp:revision>
  <dcterms:created xsi:type="dcterms:W3CDTF">2018-11-01T10:33:00Z</dcterms:created>
  <dcterms:modified xsi:type="dcterms:W3CDTF">2018-11-01T10:38:00Z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0x010100AAF8C197D2873F41879318D6CF76582D</vt:lpwstr>
  </property>
</Properties>
</file>