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14" w:type="dxa"/>
        <w:tblLayout w:type="fixed"/>
        <w:tblLook w:val="04A0" w:firstRow="1" w:lastRow="0" w:firstColumn="1" w:lastColumn="0" w:noHBand="0" w:noVBand="1"/>
      </w:tblPr>
      <w:tblGrid>
        <w:gridCol w:w="2962"/>
        <w:gridCol w:w="2962"/>
        <w:gridCol w:w="2963"/>
        <w:gridCol w:w="2962"/>
        <w:gridCol w:w="2965"/>
      </w:tblGrid>
      <w:tr w:rsidR="00EA7C53" w:rsidRPr="00824DEC" w14:paraId="176DE4D7" w14:textId="77777777" w:rsidTr="002A4062">
        <w:tc>
          <w:tcPr>
            <w:tcW w:w="14814" w:type="dxa"/>
            <w:gridSpan w:val="5"/>
            <w:shd w:val="clear" w:color="auto" w:fill="F2F2F2" w:themeFill="background1" w:themeFillShade="F2"/>
          </w:tcPr>
          <w:p w14:paraId="176DE4D4" w14:textId="77777777" w:rsidR="00EA7C53" w:rsidRDefault="00EA7C53" w:rsidP="00052A92">
            <w:pPr>
              <w:rPr>
                <w:b/>
              </w:rPr>
            </w:pPr>
            <w:r>
              <w:rPr>
                <w:b/>
              </w:rPr>
              <w:t>Background:</w:t>
            </w:r>
          </w:p>
          <w:p w14:paraId="176DE4D5" w14:textId="77777777" w:rsidR="00EA7C53" w:rsidRDefault="00EA7C53" w:rsidP="00052A92">
            <w:r>
              <w:t xml:space="preserve">The </w:t>
            </w:r>
            <w:r w:rsidR="006A0097">
              <w:t>Recovering Quality of Life (</w:t>
            </w:r>
            <w:r>
              <w:t>ReQOL</w:t>
            </w:r>
            <w:r w:rsidR="006A0097">
              <w:t>) Questionnaire</w:t>
            </w:r>
            <w:r>
              <w:t xml:space="preserve"> is a Patient Reported Outcome Measure (PROM)</w:t>
            </w:r>
            <w:r w:rsidR="006A0097">
              <w:t xml:space="preserve"> </w:t>
            </w:r>
            <w:r w:rsidR="006A0097" w:rsidRPr="006A0097">
              <w:t>developed to assess the quality of life of people with different mental health conditions</w:t>
            </w:r>
            <w:r w:rsidR="006A0097">
              <w:t xml:space="preserve">. See </w:t>
            </w:r>
            <w:hyperlink r:id="rId8" w:history="1">
              <w:r w:rsidR="006A0097" w:rsidRPr="007221B5">
                <w:rPr>
                  <w:rStyle w:val="Hyperlink"/>
                </w:rPr>
                <w:t>http://innovation.ox.ac.uk/outcome-measures/recovering-quality-life-reqol-questionnaire/</w:t>
              </w:r>
            </w:hyperlink>
            <w:r w:rsidR="006A0097">
              <w:t xml:space="preserve"> for comprehensive details</w:t>
            </w:r>
            <w:bookmarkStart w:id="0" w:name="_GoBack"/>
            <w:bookmarkEnd w:id="0"/>
            <w:r w:rsidR="006A0097">
              <w:t>.</w:t>
            </w:r>
          </w:p>
          <w:p w14:paraId="176DE4D6" w14:textId="77777777" w:rsidR="006A0097" w:rsidRPr="00EA7C53" w:rsidRDefault="006A0097" w:rsidP="00052A92"/>
        </w:tc>
      </w:tr>
      <w:tr w:rsidR="000A21D4" w:rsidRPr="00824DEC" w14:paraId="176DE4DD" w14:textId="77777777" w:rsidTr="002A4062">
        <w:tc>
          <w:tcPr>
            <w:tcW w:w="14814" w:type="dxa"/>
            <w:gridSpan w:val="5"/>
            <w:shd w:val="clear" w:color="auto" w:fill="F2F2F2" w:themeFill="background1" w:themeFillShade="F2"/>
          </w:tcPr>
          <w:p w14:paraId="176DE4D8" w14:textId="77777777" w:rsidR="002A4062" w:rsidRDefault="000A21D4" w:rsidP="000A21D4">
            <w:pPr>
              <w:rPr>
                <w:b/>
              </w:rPr>
            </w:pPr>
            <w:r>
              <w:rPr>
                <w:b/>
              </w:rPr>
              <w:t xml:space="preserve">General Guidelines: </w:t>
            </w:r>
          </w:p>
          <w:p w14:paraId="176DE4D9" w14:textId="77777777" w:rsidR="002A4062" w:rsidRDefault="002A4062" w:rsidP="000A21D4">
            <w:r>
              <w:t xml:space="preserve">1. </w:t>
            </w:r>
            <w:r w:rsidR="000A21D4">
              <w:t>Maintain the source formatting and tense throughout.</w:t>
            </w:r>
          </w:p>
          <w:p w14:paraId="176DE4DA" w14:textId="77777777" w:rsidR="002A4062" w:rsidRDefault="002A4062" w:rsidP="000A21D4">
            <w:r>
              <w:t xml:space="preserve">2. </w:t>
            </w:r>
            <w:r w:rsidR="000A21D4">
              <w:t xml:space="preserve">The register should assume a 10-12 year old </w:t>
            </w:r>
            <w:r w:rsidR="000A21D4" w:rsidRPr="00C52A6B">
              <w:rPr>
                <w:u w:val="single"/>
              </w:rPr>
              <w:t>reading level</w:t>
            </w:r>
            <w:r w:rsidR="000A21D4">
              <w:t xml:space="preserve">, not age. </w:t>
            </w:r>
          </w:p>
          <w:p w14:paraId="176DE4DB" w14:textId="77777777" w:rsidR="002A4062" w:rsidRDefault="002A4062" w:rsidP="000A21D4">
            <w:r>
              <w:t xml:space="preserve">3. </w:t>
            </w:r>
            <w:r w:rsidR="000A21D4">
              <w:t>For the translation of the second person singular ‘you’ and ‘your’, please follow the target language norm for Patient Reported Outcome measures as it relates to formal vs. informal language.</w:t>
            </w:r>
          </w:p>
          <w:p w14:paraId="176DE4DC" w14:textId="77777777" w:rsidR="000A21D4" w:rsidRPr="000A21D4" w:rsidRDefault="002A4062" w:rsidP="000A21D4">
            <w:r>
              <w:t>4. Most of the concepts and terms in the items below are straightforward. However, it is recommended to keep in mind they are intended for persons recovering from mental health conditions or disorders whose experiences with the symptoms or states of mind described in the items may be different from the general population. This should not affect the translation in most cases; nevertheless, it should be taken into account.</w:t>
            </w:r>
          </w:p>
        </w:tc>
      </w:tr>
      <w:tr w:rsidR="006A0097" w:rsidRPr="00824DEC" w14:paraId="176DE4DF" w14:textId="77777777" w:rsidTr="002A4062">
        <w:tc>
          <w:tcPr>
            <w:tcW w:w="14814" w:type="dxa"/>
            <w:gridSpan w:val="5"/>
            <w:shd w:val="clear" w:color="auto" w:fill="F2F2F2" w:themeFill="background1" w:themeFillShade="F2"/>
          </w:tcPr>
          <w:p w14:paraId="176DE4DE" w14:textId="77777777" w:rsidR="006A0097" w:rsidRDefault="006A0097" w:rsidP="006A0097">
            <w:pPr>
              <w:jc w:val="center"/>
              <w:rPr>
                <w:b/>
              </w:rPr>
            </w:pPr>
            <w:r>
              <w:rPr>
                <w:b/>
              </w:rPr>
              <w:t>List of Concept Elaborations</w:t>
            </w:r>
          </w:p>
        </w:tc>
      </w:tr>
      <w:tr w:rsidR="00EA7C53" w:rsidRPr="00824DEC" w14:paraId="176DE4E5" w14:textId="77777777" w:rsidTr="002A4062">
        <w:tc>
          <w:tcPr>
            <w:tcW w:w="2962" w:type="dxa"/>
            <w:shd w:val="clear" w:color="auto" w:fill="F2F2F2" w:themeFill="background1" w:themeFillShade="F2"/>
          </w:tcPr>
          <w:p w14:paraId="176DE4E0" w14:textId="77777777" w:rsidR="00EA7C53" w:rsidRPr="00824DEC" w:rsidRDefault="00EA7C53" w:rsidP="00052A92">
            <w:pPr>
              <w:rPr>
                <w:b/>
              </w:rPr>
            </w:pPr>
            <w:r w:rsidRPr="00824DEC">
              <w:rPr>
                <w:b/>
              </w:rPr>
              <w:t>English (United States)</w:t>
            </w:r>
          </w:p>
        </w:tc>
        <w:tc>
          <w:tcPr>
            <w:tcW w:w="2962" w:type="dxa"/>
            <w:shd w:val="clear" w:color="auto" w:fill="F2F2F2" w:themeFill="background1" w:themeFillShade="F2"/>
          </w:tcPr>
          <w:p w14:paraId="176DE4E1" w14:textId="77777777" w:rsidR="00EA7C53" w:rsidRPr="00824DEC" w:rsidRDefault="00EA7C53" w:rsidP="00052A92">
            <w:pPr>
              <w:rPr>
                <w:b/>
              </w:rPr>
            </w:pPr>
            <w:r w:rsidRPr="00824DEC">
              <w:rPr>
                <w:b/>
              </w:rPr>
              <w:t>Concept Elaboration</w:t>
            </w:r>
          </w:p>
        </w:tc>
        <w:tc>
          <w:tcPr>
            <w:tcW w:w="2963" w:type="dxa"/>
            <w:shd w:val="clear" w:color="auto" w:fill="F2F2F2" w:themeFill="background1" w:themeFillShade="F2"/>
          </w:tcPr>
          <w:p w14:paraId="176DE4E2" w14:textId="77777777" w:rsidR="00EA7C53" w:rsidRPr="00824DEC" w:rsidRDefault="00EA7C53" w:rsidP="00052A92">
            <w:pPr>
              <w:rPr>
                <w:b/>
              </w:rPr>
            </w:pPr>
            <w:r>
              <w:rPr>
                <w:b/>
              </w:rPr>
              <w:t>Translation Guidelines</w:t>
            </w:r>
          </w:p>
        </w:tc>
        <w:tc>
          <w:tcPr>
            <w:tcW w:w="2962" w:type="dxa"/>
            <w:shd w:val="clear" w:color="auto" w:fill="F2F2F2" w:themeFill="background1" w:themeFillShade="F2"/>
          </w:tcPr>
          <w:p w14:paraId="176DE4E3" w14:textId="77777777" w:rsidR="00EA7C53" w:rsidRPr="00824DEC" w:rsidRDefault="00EA7C53" w:rsidP="00052A92">
            <w:pPr>
              <w:rPr>
                <w:b/>
              </w:rPr>
            </w:pPr>
            <w:r w:rsidRPr="00824DEC">
              <w:rPr>
                <w:b/>
              </w:rPr>
              <w:t>Acceptable Alternatives</w:t>
            </w:r>
          </w:p>
        </w:tc>
        <w:tc>
          <w:tcPr>
            <w:tcW w:w="2965" w:type="dxa"/>
            <w:shd w:val="clear" w:color="auto" w:fill="F2F2F2" w:themeFill="background1" w:themeFillShade="F2"/>
          </w:tcPr>
          <w:p w14:paraId="176DE4E4" w14:textId="77777777" w:rsidR="00EA7C53" w:rsidRPr="00824DEC" w:rsidRDefault="00EA7C53" w:rsidP="00052A92">
            <w:pPr>
              <w:rPr>
                <w:b/>
              </w:rPr>
            </w:pPr>
            <w:r w:rsidRPr="00824DEC">
              <w:rPr>
                <w:b/>
              </w:rPr>
              <w:t>Unacceptable Alternatives</w:t>
            </w:r>
          </w:p>
        </w:tc>
      </w:tr>
      <w:tr w:rsidR="00EA7C53" w:rsidRPr="00824DEC" w14:paraId="176DE4EB" w14:textId="77777777" w:rsidTr="002A4062">
        <w:tc>
          <w:tcPr>
            <w:tcW w:w="2962" w:type="dxa"/>
            <w:shd w:val="clear" w:color="auto" w:fill="F2F2F2" w:themeFill="background1" w:themeFillShade="F2"/>
          </w:tcPr>
          <w:p w14:paraId="176DE4E6" w14:textId="77777777" w:rsidR="00EA7C53" w:rsidRPr="00824DEC" w:rsidRDefault="00EA7C53" w:rsidP="009B6608">
            <w:r w:rsidRPr="00824DEC">
              <w:t xml:space="preserve">For each of the following statements, please tick one box that best describes your thoughts, feelings and activities </w:t>
            </w:r>
            <w:r w:rsidRPr="00035E8D">
              <w:rPr>
                <w:b/>
              </w:rPr>
              <w:t>over the</w:t>
            </w:r>
            <w:r w:rsidRPr="00824DEC">
              <w:t xml:space="preserve"> </w:t>
            </w:r>
            <w:r w:rsidRPr="00824DEC">
              <w:rPr>
                <w:b/>
              </w:rPr>
              <w:t>last week.</w:t>
            </w:r>
          </w:p>
        </w:tc>
        <w:tc>
          <w:tcPr>
            <w:tcW w:w="2962" w:type="dxa"/>
            <w:shd w:val="clear" w:color="auto" w:fill="F2F2F2" w:themeFill="background1" w:themeFillShade="F2"/>
          </w:tcPr>
          <w:p w14:paraId="176DE4E7" w14:textId="77777777" w:rsidR="00EA7C53" w:rsidRPr="00824DEC" w:rsidRDefault="00EA7C53" w:rsidP="00EA7C53">
            <w:r>
              <w:t>This item is an introductory statement to the respondent. It includes an instruction to mark the box representing the one response option that best describes his or her experiences over the recall period of the last week.</w:t>
            </w:r>
          </w:p>
        </w:tc>
        <w:tc>
          <w:tcPr>
            <w:tcW w:w="2963" w:type="dxa"/>
          </w:tcPr>
          <w:p w14:paraId="176DE4E8" w14:textId="77777777" w:rsidR="00EA7C53" w:rsidRPr="00A313C3" w:rsidRDefault="00EA7C53" w:rsidP="00F164F1"/>
        </w:tc>
        <w:tc>
          <w:tcPr>
            <w:tcW w:w="2962" w:type="dxa"/>
          </w:tcPr>
          <w:p w14:paraId="176DE4E9" w14:textId="77777777" w:rsidR="00EA7C53" w:rsidRPr="00824DEC" w:rsidRDefault="00EA7C53" w:rsidP="009B6608"/>
        </w:tc>
        <w:tc>
          <w:tcPr>
            <w:tcW w:w="2965" w:type="dxa"/>
          </w:tcPr>
          <w:p w14:paraId="176DE4EA" w14:textId="77777777" w:rsidR="00EA7C53" w:rsidRPr="00824DEC" w:rsidRDefault="000A21D4" w:rsidP="00272F7F">
            <w:r>
              <w:t xml:space="preserve">The recall period may not be translated as </w:t>
            </w:r>
            <w:r w:rsidR="00272F7F">
              <w:t>the last 7 days</w:t>
            </w:r>
          </w:p>
        </w:tc>
      </w:tr>
      <w:tr w:rsidR="00BE73B5" w:rsidRPr="00824DEC" w14:paraId="176DE4F1" w14:textId="77777777" w:rsidTr="002A4062">
        <w:tc>
          <w:tcPr>
            <w:tcW w:w="2962" w:type="dxa"/>
            <w:shd w:val="clear" w:color="auto" w:fill="F2F2F2" w:themeFill="background1" w:themeFillShade="F2"/>
          </w:tcPr>
          <w:p w14:paraId="176DE4EC" w14:textId="12089D8E" w:rsidR="00BE73B5" w:rsidRPr="00BE73B5" w:rsidRDefault="00EA02F6" w:rsidP="009B6608">
            <w:pPr>
              <w:rPr>
                <w:b/>
              </w:rPr>
            </w:pPr>
            <w:r>
              <w:rPr>
                <w:b/>
              </w:rPr>
              <w:t>Over the l</w:t>
            </w:r>
            <w:r w:rsidR="00BE73B5" w:rsidRPr="00BE73B5">
              <w:rPr>
                <w:b/>
              </w:rPr>
              <w:t>ast week</w:t>
            </w:r>
          </w:p>
        </w:tc>
        <w:tc>
          <w:tcPr>
            <w:tcW w:w="2962" w:type="dxa"/>
            <w:shd w:val="clear" w:color="auto" w:fill="F2F2F2" w:themeFill="background1" w:themeFillShade="F2"/>
          </w:tcPr>
          <w:p w14:paraId="176DE4ED" w14:textId="77777777" w:rsidR="00BE73B5" w:rsidRDefault="00BE73B5" w:rsidP="00EA7C53">
            <w:r>
              <w:t>The recall period – the amount of time the respondent is asked to consider when responding to the items.</w:t>
            </w:r>
          </w:p>
        </w:tc>
        <w:tc>
          <w:tcPr>
            <w:tcW w:w="2963" w:type="dxa"/>
          </w:tcPr>
          <w:p w14:paraId="176DE4EE" w14:textId="77777777" w:rsidR="00BE73B5" w:rsidRPr="00A313C3" w:rsidRDefault="00BE73B5" w:rsidP="009B6608"/>
        </w:tc>
        <w:tc>
          <w:tcPr>
            <w:tcW w:w="2962" w:type="dxa"/>
          </w:tcPr>
          <w:p w14:paraId="176DE4EF" w14:textId="77777777" w:rsidR="00BE73B5" w:rsidRPr="00824DEC" w:rsidRDefault="00BE73B5" w:rsidP="009B6608"/>
        </w:tc>
        <w:tc>
          <w:tcPr>
            <w:tcW w:w="2965" w:type="dxa"/>
          </w:tcPr>
          <w:p w14:paraId="176DE4F0" w14:textId="77777777" w:rsidR="00BE73B5" w:rsidRPr="00824DEC" w:rsidRDefault="000A21D4" w:rsidP="00272F7F">
            <w:r>
              <w:t>T</w:t>
            </w:r>
            <w:r w:rsidR="00F164F1">
              <w:t>he last 7 days</w:t>
            </w:r>
          </w:p>
        </w:tc>
      </w:tr>
      <w:tr w:rsidR="00DE78E4" w:rsidRPr="00824DEC" w14:paraId="176DE4F7" w14:textId="77777777" w:rsidTr="002A4062">
        <w:tc>
          <w:tcPr>
            <w:tcW w:w="2962" w:type="dxa"/>
            <w:shd w:val="clear" w:color="auto" w:fill="F2F2F2" w:themeFill="background1" w:themeFillShade="F2"/>
          </w:tcPr>
          <w:p w14:paraId="176DE4F2" w14:textId="77777777" w:rsidR="00DE78E4" w:rsidRPr="00824DEC" w:rsidRDefault="00DE78E4">
            <w:r w:rsidRPr="00824DEC">
              <w:t>None</w:t>
            </w:r>
            <w:r>
              <w:t xml:space="preserve"> of the time</w:t>
            </w:r>
          </w:p>
        </w:tc>
        <w:tc>
          <w:tcPr>
            <w:tcW w:w="2962" w:type="dxa"/>
            <w:shd w:val="clear" w:color="auto" w:fill="F2F2F2" w:themeFill="background1" w:themeFillShade="F2"/>
          </w:tcPr>
          <w:p w14:paraId="176DE4F3" w14:textId="77777777" w:rsidR="00DE78E4" w:rsidRPr="00824DEC" w:rsidRDefault="00DE78E4" w:rsidP="00A313C3">
            <w:r>
              <w:t>There are 5 response options for the 1</w:t>
            </w:r>
            <w:r w:rsidRPr="00A313C3">
              <w:rPr>
                <w:vertAlign w:val="superscript"/>
              </w:rPr>
              <w:t>st</w:t>
            </w:r>
            <w:r>
              <w:t xml:space="preserve"> ten items in the questionnaire. ‘None of the time’ is the response option on the low end of the spectrum. </w:t>
            </w:r>
          </w:p>
        </w:tc>
        <w:tc>
          <w:tcPr>
            <w:tcW w:w="2963" w:type="dxa"/>
          </w:tcPr>
          <w:p w14:paraId="176DE4F4" w14:textId="77777777" w:rsidR="00DE78E4" w:rsidRPr="00824DEC" w:rsidRDefault="00DE78E4" w:rsidP="008B35BB">
            <w:r>
              <w:t>There is a semantic distance between each response option in the source English. The semantic distance of target language translations should maintain this distance.</w:t>
            </w:r>
          </w:p>
        </w:tc>
        <w:tc>
          <w:tcPr>
            <w:tcW w:w="2962" w:type="dxa"/>
          </w:tcPr>
          <w:p w14:paraId="176DE4F5" w14:textId="77777777" w:rsidR="00DE78E4" w:rsidRPr="00824DEC" w:rsidRDefault="00DE78E4"/>
        </w:tc>
        <w:tc>
          <w:tcPr>
            <w:tcW w:w="2965" w:type="dxa"/>
          </w:tcPr>
          <w:p w14:paraId="176DE4F6" w14:textId="77777777" w:rsidR="00DE78E4" w:rsidRPr="00824DEC" w:rsidRDefault="00DE78E4">
            <w:r>
              <w:t>Never</w:t>
            </w:r>
          </w:p>
        </w:tc>
      </w:tr>
      <w:tr w:rsidR="00BE73B5" w:rsidRPr="00824DEC" w14:paraId="176DE4FE" w14:textId="77777777" w:rsidTr="002A4062">
        <w:tc>
          <w:tcPr>
            <w:tcW w:w="2962" w:type="dxa"/>
            <w:shd w:val="clear" w:color="auto" w:fill="F2F2F2" w:themeFill="background1" w:themeFillShade="F2"/>
          </w:tcPr>
          <w:p w14:paraId="176DE4F8" w14:textId="77777777" w:rsidR="00BE73B5" w:rsidRPr="00824DEC" w:rsidRDefault="00BE73B5">
            <w:r w:rsidRPr="00824DEC">
              <w:t>Only occasionally</w:t>
            </w:r>
          </w:p>
        </w:tc>
        <w:tc>
          <w:tcPr>
            <w:tcW w:w="2962" w:type="dxa"/>
            <w:shd w:val="clear" w:color="auto" w:fill="F2F2F2" w:themeFill="background1" w:themeFillShade="F2"/>
          </w:tcPr>
          <w:p w14:paraId="176DE4F9" w14:textId="77777777" w:rsidR="00BE73B5" w:rsidRPr="00824DEC" w:rsidRDefault="00BE73B5"/>
        </w:tc>
        <w:tc>
          <w:tcPr>
            <w:tcW w:w="2963" w:type="dxa"/>
          </w:tcPr>
          <w:p w14:paraId="176DE4FA" w14:textId="77777777" w:rsidR="00BE73B5" w:rsidRPr="00824DEC" w:rsidRDefault="00BE73B5">
            <w:r>
              <w:t xml:space="preserve">The translation’s semantic distance between ‘None of the time’ and ‘Only occasionally’ should be equivalent to the source. </w:t>
            </w:r>
          </w:p>
        </w:tc>
        <w:tc>
          <w:tcPr>
            <w:tcW w:w="2962" w:type="dxa"/>
          </w:tcPr>
          <w:p w14:paraId="176DE4FB" w14:textId="77777777" w:rsidR="00BE73B5" w:rsidRPr="00824DEC" w:rsidRDefault="00BE73B5"/>
        </w:tc>
        <w:tc>
          <w:tcPr>
            <w:tcW w:w="2965" w:type="dxa"/>
          </w:tcPr>
          <w:p w14:paraId="176DE4FC" w14:textId="77777777" w:rsidR="00BE73B5" w:rsidRDefault="00BE73B5">
            <w:r>
              <w:t>Only rarely</w:t>
            </w:r>
          </w:p>
          <w:p w14:paraId="176DE4FD" w14:textId="77777777" w:rsidR="00BE73B5" w:rsidRPr="00824DEC" w:rsidRDefault="00BE73B5">
            <w:r>
              <w:t>Occasionally</w:t>
            </w:r>
          </w:p>
        </w:tc>
      </w:tr>
      <w:tr w:rsidR="00BE73B5" w:rsidRPr="00824DEC" w14:paraId="176DE504" w14:textId="77777777" w:rsidTr="002A4062">
        <w:tc>
          <w:tcPr>
            <w:tcW w:w="2962" w:type="dxa"/>
            <w:shd w:val="clear" w:color="auto" w:fill="F2F2F2" w:themeFill="background1" w:themeFillShade="F2"/>
          </w:tcPr>
          <w:p w14:paraId="176DE4FF" w14:textId="77777777" w:rsidR="00BE73B5" w:rsidRPr="00824DEC" w:rsidRDefault="00BE73B5">
            <w:r w:rsidRPr="00824DEC">
              <w:t>Sometimes</w:t>
            </w:r>
          </w:p>
        </w:tc>
        <w:tc>
          <w:tcPr>
            <w:tcW w:w="2962" w:type="dxa"/>
            <w:shd w:val="clear" w:color="auto" w:fill="F2F2F2" w:themeFill="background1" w:themeFillShade="F2"/>
          </w:tcPr>
          <w:p w14:paraId="176DE500" w14:textId="77777777" w:rsidR="00BE73B5" w:rsidRPr="00824DEC" w:rsidRDefault="00BE73B5"/>
        </w:tc>
        <w:tc>
          <w:tcPr>
            <w:tcW w:w="2963" w:type="dxa"/>
          </w:tcPr>
          <w:p w14:paraId="176DE501" w14:textId="77777777" w:rsidR="00BE73B5" w:rsidRPr="00824DEC" w:rsidRDefault="00BE73B5" w:rsidP="00317BAA">
            <w:r>
              <w:t xml:space="preserve">The translation’s semantic distance between ‘Only occasionally’ and ‘Sometimes’ should be equivalent to the source. </w:t>
            </w:r>
          </w:p>
        </w:tc>
        <w:tc>
          <w:tcPr>
            <w:tcW w:w="2962" w:type="dxa"/>
          </w:tcPr>
          <w:p w14:paraId="176DE502" w14:textId="77777777" w:rsidR="00BE73B5" w:rsidRPr="00824DEC" w:rsidRDefault="00BE73B5"/>
        </w:tc>
        <w:tc>
          <w:tcPr>
            <w:tcW w:w="2965" w:type="dxa"/>
          </w:tcPr>
          <w:p w14:paraId="176DE503" w14:textId="77777777" w:rsidR="00BE73B5" w:rsidRPr="00824DEC" w:rsidRDefault="00BE73B5">
            <w:r>
              <w:t>At times</w:t>
            </w:r>
          </w:p>
        </w:tc>
      </w:tr>
      <w:tr w:rsidR="00BE73B5" w:rsidRPr="00824DEC" w14:paraId="176DE50A" w14:textId="77777777" w:rsidTr="002A4062">
        <w:tc>
          <w:tcPr>
            <w:tcW w:w="2962" w:type="dxa"/>
            <w:shd w:val="clear" w:color="auto" w:fill="F2F2F2" w:themeFill="background1" w:themeFillShade="F2"/>
          </w:tcPr>
          <w:p w14:paraId="176DE505" w14:textId="77777777" w:rsidR="00BE73B5" w:rsidRPr="00824DEC" w:rsidRDefault="00BE73B5">
            <w:r w:rsidRPr="00824DEC">
              <w:lastRenderedPageBreak/>
              <w:t>Often</w:t>
            </w:r>
          </w:p>
        </w:tc>
        <w:tc>
          <w:tcPr>
            <w:tcW w:w="2962" w:type="dxa"/>
            <w:shd w:val="clear" w:color="auto" w:fill="F2F2F2" w:themeFill="background1" w:themeFillShade="F2"/>
          </w:tcPr>
          <w:p w14:paraId="176DE506" w14:textId="77777777" w:rsidR="00BE73B5" w:rsidRPr="00824DEC" w:rsidRDefault="00BE73B5"/>
        </w:tc>
        <w:tc>
          <w:tcPr>
            <w:tcW w:w="2963" w:type="dxa"/>
          </w:tcPr>
          <w:p w14:paraId="176DE507" w14:textId="77777777" w:rsidR="00BE73B5" w:rsidRPr="00824DEC" w:rsidRDefault="00BE73B5" w:rsidP="00850128">
            <w:r>
              <w:t xml:space="preserve">The translation’s semantic distance between ‘Sometimes’ and ‘Often’ should be equivalent to the source. </w:t>
            </w:r>
          </w:p>
        </w:tc>
        <w:tc>
          <w:tcPr>
            <w:tcW w:w="2962" w:type="dxa"/>
          </w:tcPr>
          <w:p w14:paraId="176DE508" w14:textId="77777777" w:rsidR="00BE73B5" w:rsidRPr="00824DEC" w:rsidRDefault="00BE73B5">
            <w:r>
              <w:t xml:space="preserve">                                </w:t>
            </w:r>
          </w:p>
        </w:tc>
        <w:tc>
          <w:tcPr>
            <w:tcW w:w="2965" w:type="dxa"/>
          </w:tcPr>
          <w:p w14:paraId="176DE509" w14:textId="77777777" w:rsidR="00BE73B5" w:rsidRPr="00824DEC" w:rsidRDefault="00BE73B5"/>
        </w:tc>
      </w:tr>
      <w:tr w:rsidR="00BE73B5" w:rsidRPr="00824DEC" w14:paraId="176DE513" w14:textId="77777777" w:rsidTr="002A4062">
        <w:tc>
          <w:tcPr>
            <w:tcW w:w="2962" w:type="dxa"/>
            <w:shd w:val="clear" w:color="auto" w:fill="F2F2F2" w:themeFill="background1" w:themeFillShade="F2"/>
          </w:tcPr>
          <w:p w14:paraId="176DE50B" w14:textId="77777777" w:rsidR="00BE73B5" w:rsidRPr="00824DEC" w:rsidRDefault="00BE73B5">
            <w:r w:rsidRPr="00824DEC">
              <w:t>Most or</w:t>
            </w:r>
            <w:r>
              <w:t xml:space="preserve"> all of the time</w:t>
            </w:r>
          </w:p>
        </w:tc>
        <w:tc>
          <w:tcPr>
            <w:tcW w:w="2962" w:type="dxa"/>
            <w:shd w:val="clear" w:color="auto" w:fill="F2F2F2" w:themeFill="background1" w:themeFillShade="F2"/>
          </w:tcPr>
          <w:p w14:paraId="176DE50C" w14:textId="77777777" w:rsidR="00BE73B5" w:rsidRPr="00824DEC" w:rsidRDefault="00BE73B5"/>
        </w:tc>
        <w:tc>
          <w:tcPr>
            <w:tcW w:w="2963" w:type="dxa"/>
          </w:tcPr>
          <w:p w14:paraId="176DE50D" w14:textId="77777777" w:rsidR="00BE73B5" w:rsidRDefault="00BE73B5" w:rsidP="00850128">
            <w:r>
              <w:t xml:space="preserve">The translation’s semantic distance between ‘Often’ and ‘Most or all of the time’ should be equivalent to the source. </w:t>
            </w:r>
          </w:p>
          <w:p w14:paraId="176DE50E" w14:textId="77777777" w:rsidR="00BE73B5" w:rsidRDefault="00BE73B5" w:rsidP="00850128">
            <w:pPr>
              <w:ind w:left="360"/>
            </w:pPr>
          </w:p>
          <w:p w14:paraId="176DE50F" w14:textId="77777777" w:rsidR="00BE73B5" w:rsidRPr="00824DEC" w:rsidRDefault="00BE73B5" w:rsidP="00850128"/>
        </w:tc>
        <w:tc>
          <w:tcPr>
            <w:tcW w:w="2962" w:type="dxa"/>
          </w:tcPr>
          <w:p w14:paraId="176DE510" w14:textId="77777777" w:rsidR="00BE73B5" w:rsidRPr="00824DEC" w:rsidRDefault="00BE73B5"/>
        </w:tc>
        <w:tc>
          <w:tcPr>
            <w:tcW w:w="2965" w:type="dxa"/>
          </w:tcPr>
          <w:p w14:paraId="176DE511" w14:textId="77777777" w:rsidR="00BE73B5" w:rsidRDefault="00BE73B5">
            <w:r>
              <w:t>Most of the time</w:t>
            </w:r>
          </w:p>
          <w:p w14:paraId="176DE512" w14:textId="77777777" w:rsidR="00BE73B5" w:rsidRPr="00824DEC" w:rsidRDefault="00BE73B5">
            <w:r>
              <w:t>All of the time</w:t>
            </w:r>
          </w:p>
        </w:tc>
      </w:tr>
      <w:tr w:rsidR="000A21D4" w:rsidRPr="00824DEC" w14:paraId="176DE519" w14:textId="77777777" w:rsidTr="002A4062">
        <w:tc>
          <w:tcPr>
            <w:tcW w:w="2962" w:type="dxa"/>
            <w:shd w:val="clear" w:color="auto" w:fill="F2F2F2" w:themeFill="background1" w:themeFillShade="F2"/>
          </w:tcPr>
          <w:p w14:paraId="176DE514" w14:textId="77777777" w:rsidR="000A21D4" w:rsidRPr="00824DEC" w:rsidRDefault="000A21D4">
            <w:r w:rsidRPr="00824DEC">
              <w:t>I found it difficult to get started with everyday tasks</w:t>
            </w:r>
          </w:p>
        </w:tc>
        <w:tc>
          <w:tcPr>
            <w:tcW w:w="2962" w:type="dxa"/>
            <w:shd w:val="clear" w:color="auto" w:fill="F2F2F2" w:themeFill="background1" w:themeFillShade="F2"/>
          </w:tcPr>
          <w:p w14:paraId="176DE515" w14:textId="77777777" w:rsidR="000A21D4" w:rsidRPr="00824DEC" w:rsidRDefault="000A21D4" w:rsidP="00521D0D">
            <w:r>
              <w:t>The intent of this item is to determine how often the respondent experienced difficulty getting going or initiating daily tasks due to mental health issues, which can prevent people from feeling capable of this movement.</w:t>
            </w:r>
          </w:p>
        </w:tc>
        <w:tc>
          <w:tcPr>
            <w:tcW w:w="2963" w:type="dxa"/>
          </w:tcPr>
          <w:p w14:paraId="176DE516" w14:textId="77777777" w:rsidR="000A21D4" w:rsidRPr="00824DEC" w:rsidRDefault="000A21D4" w:rsidP="00985C7F">
            <w:r>
              <w:t>‘to get started’ has to do with getting going, and encompasses both physical and mental initiation. It should not be translated in a way that only signifies the physical starting of a task.</w:t>
            </w:r>
          </w:p>
        </w:tc>
        <w:tc>
          <w:tcPr>
            <w:tcW w:w="2962" w:type="dxa"/>
          </w:tcPr>
          <w:p w14:paraId="176DE517" w14:textId="77777777" w:rsidR="000A21D4" w:rsidRPr="00824DEC" w:rsidRDefault="000A21D4">
            <w:r>
              <w:t>In some languages, ‘I found it difficult’ will present challenges and may be replaced with ‘It was difficult for me’.</w:t>
            </w:r>
          </w:p>
        </w:tc>
        <w:tc>
          <w:tcPr>
            <w:tcW w:w="2965" w:type="dxa"/>
          </w:tcPr>
          <w:p w14:paraId="176DE518" w14:textId="77777777" w:rsidR="000A21D4" w:rsidRPr="00824DEC" w:rsidRDefault="000A21D4"/>
        </w:tc>
      </w:tr>
      <w:tr w:rsidR="00BE73B5" w:rsidRPr="00824DEC" w14:paraId="176DE51F" w14:textId="77777777" w:rsidTr="002A4062">
        <w:tc>
          <w:tcPr>
            <w:tcW w:w="2962" w:type="dxa"/>
            <w:shd w:val="clear" w:color="auto" w:fill="F2F2F2" w:themeFill="background1" w:themeFillShade="F2"/>
          </w:tcPr>
          <w:p w14:paraId="176DE51A" w14:textId="77777777" w:rsidR="00BE73B5" w:rsidRPr="00824DEC" w:rsidRDefault="00BE73B5">
            <w:r w:rsidRPr="00824DEC">
              <w:t>I felt able to trust others</w:t>
            </w:r>
          </w:p>
        </w:tc>
        <w:tc>
          <w:tcPr>
            <w:tcW w:w="2962" w:type="dxa"/>
            <w:shd w:val="clear" w:color="auto" w:fill="F2F2F2" w:themeFill="background1" w:themeFillShade="F2"/>
          </w:tcPr>
          <w:p w14:paraId="176DE51B" w14:textId="77777777" w:rsidR="00BE73B5" w:rsidRPr="00824DEC" w:rsidRDefault="00BE73B5" w:rsidP="000D07B7"/>
        </w:tc>
        <w:tc>
          <w:tcPr>
            <w:tcW w:w="2963" w:type="dxa"/>
          </w:tcPr>
          <w:p w14:paraId="176DE51C" w14:textId="77777777" w:rsidR="00BE73B5" w:rsidRPr="00824DEC" w:rsidRDefault="00BE73B5"/>
        </w:tc>
        <w:tc>
          <w:tcPr>
            <w:tcW w:w="2962" w:type="dxa"/>
          </w:tcPr>
          <w:p w14:paraId="176DE51D" w14:textId="77777777" w:rsidR="00BE73B5" w:rsidRPr="00824DEC" w:rsidRDefault="00BE73B5">
            <w:r>
              <w:t>‘other people’ is an acceptable alternative for ‘others’</w:t>
            </w:r>
          </w:p>
        </w:tc>
        <w:tc>
          <w:tcPr>
            <w:tcW w:w="2965" w:type="dxa"/>
          </w:tcPr>
          <w:p w14:paraId="176DE51E" w14:textId="77777777" w:rsidR="00BE73B5" w:rsidRPr="00824DEC" w:rsidRDefault="00BE73B5"/>
        </w:tc>
      </w:tr>
      <w:tr w:rsidR="00BE73B5" w:rsidRPr="00824DEC" w14:paraId="176DE525" w14:textId="77777777" w:rsidTr="002A4062">
        <w:tc>
          <w:tcPr>
            <w:tcW w:w="2962" w:type="dxa"/>
            <w:shd w:val="clear" w:color="auto" w:fill="F2F2F2" w:themeFill="background1" w:themeFillShade="F2"/>
          </w:tcPr>
          <w:p w14:paraId="176DE520" w14:textId="77777777" w:rsidR="00BE73B5" w:rsidRPr="00824DEC" w:rsidRDefault="00BE73B5">
            <w:r w:rsidRPr="00824DEC">
              <w:t>I felt unable to cope</w:t>
            </w:r>
          </w:p>
        </w:tc>
        <w:tc>
          <w:tcPr>
            <w:tcW w:w="2962" w:type="dxa"/>
            <w:shd w:val="clear" w:color="auto" w:fill="F2F2F2" w:themeFill="background1" w:themeFillShade="F2"/>
          </w:tcPr>
          <w:p w14:paraId="176DE521" w14:textId="77777777" w:rsidR="00BE73B5" w:rsidRPr="00824DEC" w:rsidRDefault="00BE73B5" w:rsidP="00DE78E4">
            <w:r>
              <w:t xml:space="preserve">The intent of this item is to determine how often the respondent felt an inability to </w:t>
            </w:r>
            <w:r w:rsidR="00DE78E4">
              <w:t>manage. The English source does not specify with what exactly the respondent felt unable to cope. However, it would have to do with the anxieties and stressors that are associated with mental health conditions.</w:t>
            </w:r>
          </w:p>
        </w:tc>
        <w:tc>
          <w:tcPr>
            <w:tcW w:w="2963" w:type="dxa"/>
          </w:tcPr>
          <w:p w14:paraId="176DE522" w14:textId="77777777" w:rsidR="00BE73B5" w:rsidRPr="00824DEC" w:rsidRDefault="00BE73B5">
            <w:r>
              <w:t>The use of the verb ‘to cope’ without specifying with what the respondent is unable to cope is intentionally vague. The translation should be equally vague.</w:t>
            </w:r>
          </w:p>
        </w:tc>
        <w:tc>
          <w:tcPr>
            <w:tcW w:w="2962" w:type="dxa"/>
          </w:tcPr>
          <w:p w14:paraId="176DE523" w14:textId="77777777" w:rsidR="00BE73B5" w:rsidRPr="00824DEC" w:rsidRDefault="00BE73B5">
            <w:r>
              <w:t xml:space="preserve">       </w:t>
            </w:r>
          </w:p>
        </w:tc>
        <w:tc>
          <w:tcPr>
            <w:tcW w:w="2965" w:type="dxa"/>
          </w:tcPr>
          <w:p w14:paraId="176DE524" w14:textId="77777777" w:rsidR="00BE73B5" w:rsidRPr="00824DEC" w:rsidRDefault="00BE73B5">
            <w:r>
              <w:t>‘survive’ is not an acceptable alternative for ‘cope’ as it is too extreme.</w:t>
            </w:r>
          </w:p>
        </w:tc>
      </w:tr>
      <w:tr w:rsidR="00BE73B5" w:rsidRPr="00824DEC" w14:paraId="176DE52B" w14:textId="77777777" w:rsidTr="002A4062">
        <w:tc>
          <w:tcPr>
            <w:tcW w:w="2962" w:type="dxa"/>
            <w:shd w:val="clear" w:color="auto" w:fill="F2F2F2" w:themeFill="background1" w:themeFillShade="F2"/>
          </w:tcPr>
          <w:p w14:paraId="176DE526" w14:textId="77777777" w:rsidR="00BE73B5" w:rsidRPr="00824DEC" w:rsidRDefault="00BE73B5">
            <w:r w:rsidRPr="00824DEC">
              <w:t>I could do the things I wanted to do</w:t>
            </w:r>
          </w:p>
        </w:tc>
        <w:tc>
          <w:tcPr>
            <w:tcW w:w="2962" w:type="dxa"/>
            <w:shd w:val="clear" w:color="auto" w:fill="F2F2F2" w:themeFill="background1" w:themeFillShade="F2"/>
          </w:tcPr>
          <w:p w14:paraId="176DE527" w14:textId="77777777" w:rsidR="00BE73B5" w:rsidRPr="00824DEC" w:rsidRDefault="00BE73B5" w:rsidP="00AD0CC5"/>
        </w:tc>
        <w:tc>
          <w:tcPr>
            <w:tcW w:w="2963" w:type="dxa"/>
          </w:tcPr>
          <w:p w14:paraId="176DE528" w14:textId="77777777" w:rsidR="00BE73B5" w:rsidRPr="00824DEC" w:rsidRDefault="00BE73B5">
            <w:r>
              <w:t>The use of the term ‘things’ is intentionally vague. The translation should maintain this vagueness.</w:t>
            </w:r>
          </w:p>
        </w:tc>
        <w:tc>
          <w:tcPr>
            <w:tcW w:w="2962" w:type="dxa"/>
          </w:tcPr>
          <w:p w14:paraId="176DE529" w14:textId="77777777" w:rsidR="00BE73B5" w:rsidRPr="00824DEC" w:rsidRDefault="00BE73B5"/>
        </w:tc>
        <w:tc>
          <w:tcPr>
            <w:tcW w:w="2965" w:type="dxa"/>
          </w:tcPr>
          <w:p w14:paraId="176DE52A" w14:textId="77777777" w:rsidR="00BE73B5" w:rsidRPr="00824DEC" w:rsidRDefault="00BE73B5"/>
        </w:tc>
      </w:tr>
      <w:tr w:rsidR="00BE73B5" w:rsidRPr="00824DEC" w14:paraId="176DE531" w14:textId="77777777" w:rsidTr="002A4062">
        <w:tc>
          <w:tcPr>
            <w:tcW w:w="2962" w:type="dxa"/>
            <w:shd w:val="clear" w:color="auto" w:fill="F2F2F2" w:themeFill="background1" w:themeFillShade="F2"/>
          </w:tcPr>
          <w:p w14:paraId="176DE52C" w14:textId="77777777" w:rsidR="00BE73B5" w:rsidRPr="00824DEC" w:rsidRDefault="00BE73B5">
            <w:r w:rsidRPr="00824DEC">
              <w:t>I felt happy</w:t>
            </w:r>
          </w:p>
        </w:tc>
        <w:tc>
          <w:tcPr>
            <w:tcW w:w="2962" w:type="dxa"/>
            <w:shd w:val="clear" w:color="auto" w:fill="F2F2F2" w:themeFill="background1" w:themeFillShade="F2"/>
          </w:tcPr>
          <w:p w14:paraId="176DE52D" w14:textId="77777777" w:rsidR="00BE73B5" w:rsidRPr="00824DEC" w:rsidRDefault="00BE73B5" w:rsidP="003F019E"/>
        </w:tc>
        <w:tc>
          <w:tcPr>
            <w:tcW w:w="2963" w:type="dxa"/>
          </w:tcPr>
          <w:p w14:paraId="176DE52E" w14:textId="77777777" w:rsidR="00BE73B5" w:rsidRPr="00824DEC" w:rsidRDefault="00BE73B5">
            <w:r>
              <w:t>The translation should employ the most generic term for ‘happy’ as per the source.</w:t>
            </w:r>
          </w:p>
        </w:tc>
        <w:tc>
          <w:tcPr>
            <w:tcW w:w="2962" w:type="dxa"/>
          </w:tcPr>
          <w:p w14:paraId="176DE52F" w14:textId="77777777" w:rsidR="00BE73B5" w:rsidRPr="00824DEC" w:rsidRDefault="00BE73B5"/>
        </w:tc>
        <w:tc>
          <w:tcPr>
            <w:tcW w:w="2965" w:type="dxa"/>
          </w:tcPr>
          <w:p w14:paraId="176DE530" w14:textId="77777777" w:rsidR="00BE73B5" w:rsidRPr="00824DEC" w:rsidRDefault="00BE73B5"/>
        </w:tc>
      </w:tr>
      <w:tr w:rsidR="00BE73B5" w:rsidRPr="00824DEC" w14:paraId="176DE537" w14:textId="77777777" w:rsidTr="002A4062">
        <w:tc>
          <w:tcPr>
            <w:tcW w:w="2962" w:type="dxa"/>
            <w:shd w:val="clear" w:color="auto" w:fill="F2F2F2" w:themeFill="background1" w:themeFillShade="F2"/>
          </w:tcPr>
          <w:p w14:paraId="176DE532" w14:textId="77777777" w:rsidR="00BE73B5" w:rsidRPr="00824DEC" w:rsidRDefault="00BE73B5">
            <w:r w:rsidRPr="00824DEC">
              <w:t>I thought my life was  not worth living</w:t>
            </w:r>
          </w:p>
        </w:tc>
        <w:tc>
          <w:tcPr>
            <w:tcW w:w="2962" w:type="dxa"/>
            <w:shd w:val="clear" w:color="auto" w:fill="F2F2F2" w:themeFill="background1" w:themeFillShade="F2"/>
          </w:tcPr>
          <w:p w14:paraId="176DE533" w14:textId="77777777" w:rsidR="00BE73B5" w:rsidRPr="00824DEC" w:rsidRDefault="00BE73B5" w:rsidP="003F019E">
            <w:r>
              <w:t xml:space="preserve">The intent of this item is to determine how often the respondent thought that to </w:t>
            </w:r>
            <w:r>
              <w:lastRenderedPageBreak/>
              <w:t>continue living was pointless. It could convey a se</w:t>
            </w:r>
            <w:r w:rsidR="00DE78E4">
              <w:t xml:space="preserve">nse of purposeless, depression or </w:t>
            </w:r>
            <w:r>
              <w:t xml:space="preserve">apathy. </w:t>
            </w:r>
          </w:p>
        </w:tc>
        <w:tc>
          <w:tcPr>
            <w:tcW w:w="2963" w:type="dxa"/>
          </w:tcPr>
          <w:p w14:paraId="176DE534" w14:textId="77777777" w:rsidR="00BE73B5" w:rsidRPr="00824DEC" w:rsidRDefault="00BE73B5">
            <w:r>
              <w:lastRenderedPageBreak/>
              <w:t xml:space="preserve">The expression ‘not worth living’ does not specify why. The translation should convey </w:t>
            </w:r>
            <w:r>
              <w:lastRenderedPageBreak/>
              <w:t>the same sense of ambiguity.</w:t>
            </w:r>
          </w:p>
        </w:tc>
        <w:tc>
          <w:tcPr>
            <w:tcW w:w="2962" w:type="dxa"/>
          </w:tcPr>
          <w:p w14:paraId="176DE535" w14:textId="77777777" w:rsidR="00BE73B5" w:rsidRPr="00824DEC" w:rsidRDefault="00BE73B5"/>
        </w:tc>
        <w:tc>
          <w:tcPr>
            <w:tcW w:w="2965" w:type="dxa"/>
          </w:tcPr>
          <w:p w14:paraId="176DE536" w14:textId="77777777" w:rsidR="00BE73B5" w:rsidRPr="00824DEC" w:rsidRDefault="00BE73B5"/>
        </w:tc>
      </w:tr>
      <w:tr w:rsidR="00BE73B5" w:rsidRPr="00824DEC" w14:paraId="176DE53D" w14:textId="77777777" w:rsidTr="002A4062">
        <w:tc>
          <w:tcPr>
            <w:tcW w:w="2962" w:type="dxa"/>
            <w:shd w:val="clear" w:color="auto" w:fill="F2F2F2" w:themeFill="background1" w:themeFillShade="F2"/>
          </w:tcPr>
          <w:p w14:paraId="176DE538" w14:textId="77777777" w:rsidR="00BE73B5" w:rsidRPr="00824DEC" w:rsidRDefault="00BE73B5">
            <w:r>
              <w:t xml:space="preserve">I </w:t>
            </w:r>
            <w:r w:rsidRPr="00824DEC">
              <w:t>enjoyed what I did</w:t>
            </w:r>
          </w:p>
        </w:tc>
        <w:tc>
          <w:tcPr>
            <w:tcW w:w="2962" w:type="dxa"/>
            <w:shd w:val="clear" w:color="auto" w:fill="F2F2F2" w:themeFill="background1" w:themeFillShade="F2"/>
          </w:tcPr>
          <w:p w14:paraId="176DE539" w14:textId="77777777" w:rsidR="00BE73B5" w:rsidRPr="00824DEC" w:rsidRDefault="00BE73B5" w:rsidP="00182312"/>
        </w:tc>
        <w:tc>
          <w:tcPr>
            <w:tcW w:w="2963" w:type="dxa"/>
          </w:tcPr>
          <w:p w14:paraId="176DE53A" w14:textId="77777777" w:rsidR="00BE73B5" w:rsidRPr="00824DEC" w:rsidRDefault="00BE73B5" w:rsidP="00182312">
            <w:r>
              <w:t>The expression ‘what I did’ does not specify which activities. The translation should convey the same sense of ambiguity.</w:t>
            </w:r>
          </w:p>
        </w:tc>
        <w:tc>
          <w:tcPr>
            <w:tcW w:w="2962" w:type="dxa"/>
          </w:tcPr>
          <w:p w14:paraId="176DE53B" w14:textId="77777777" w:rsidR="00BE73B5" w:rsidRPr="00824DEC" w:rsidRDefault="00BE73B5">
            <w:r>
              <w:t>‘the things I did’ is an acceptable alternative for ‘what I did’</w:t>
            </w:r>
          </w:p>
        </w:tc>
        <w:tc>
          <w:tcPr>
            <w:tcW w:w="2965" w:type="dxa"/>
          </w:tcPr>
          <w:p w14:paraId="176DE53C" w14:textId="77777777" w:rsidR="00BE73B5" w:rsidRPr="00824DEC" w:rsidRDefault="00BE73B5"/>
        </w:tc>
      </w:tr>
      <w:tr w:rsidR="00BE73B5" w:rsidRPr="00824DEC" w14:paraId="176DE543" w14:textId="77777777" w:rsidTr="002A4062">
        <w:tc>
          <w:tcPr>
            <w:tcW w:w="2962" w:type="dxa"/>
            <w:shd w:val="clear" w:color="auto" w:fill="F2F2F2" w:themeFill="background1" w:themeFillShade="F2"/>
          </w:tcPr>
          <w:p w14:paraId="176DE53E" w14:textId="77777777" w:rsidR="00BE73B5" w:rsidRPr="00824DEC" w:rsidRDefault="00BE73B5">
            <w:r w:rsidRPr="00824DEC">
              <w:t>I felt hopeful about my future</w:t>
            </w:r>
          </w:p>
        </w:tc>
        <w:tc>
          <w:tcPr>
            <w:tcW w:w="2962" w:type="dxa"/>
            <w:shd w:val="clear" w:color="auto" w:fill="F2F2F2" w:themeFill="background1" w:themeFillShade="F2"/>
          </w:tcPr>
          <w:p w14:paraId="176DE53F" w14:textId="77777777" w:rsidR="00BE73B5" w:rsidRPr="00824DEC" w:rsidRDefault="00BE73B5" w:rsidP="00182312"/>
        </w:tc>
        <w:tc>
          <w:tcPr>
            <w:tcW w:w="2963" w:type="dxa"/>
          </w:tcPr>
          <w:p w14:paraId="176DE540" w14:textId="77777777" w:rsidR="00BE73B5" w:rsidRPr="00824DEC" w:rsidRDefault="00BE73B5" w:rsidP="00182312">
            <w:r>
              <w:t>The source does not specify about what in the future the respondent felt hopeful. The translation should be equally indeterminate.</w:t>
            </w:r>
          </w:p>
        </w:tc>
        <w:tc>
          <w:tcPr>
            <w:tcW w:w="2962" w:type="dxa"/>
          </w:tcPr>
          <w:p w14:paraId="176DE541" w14:textId="77777777" w:rsidR="00BE73B5" w:rsidRPr="00824DEC" w:rsidRDefault="00BE73B5"/>
        </w:tc>
        <w:tc>
          <w:tcPr>
            <w:tcW w:w="2965" w:type="dxa"/>
          </w:tcPr>
          <w:p w14:paraId="176DE542" w14:textId="77777777" w:rsidR="00BE73B5" w:rsidRPr="00824DEC" w:rsidRDefault="00BE73B5"/>
        </w:tc>
      </w:tr>
      <w:tr w:rsidR="00BE73B5" w:rsidRPr="00824DEC" w14:paraId="176DE549" w14:textId="77777777" w:rsidTr="002A4062">
        <w:tc>
          <w:tcPr>
            <w:tcW w:w="2962" w:type="dxa"/>
            <w:shd w:val="clear" w:color="auto" w:fill="F2F2F2" w:themeFill="background1" w:themeFillShade="F2"/>
          </w:tcPr>
          <w:p w14:paraId="176DE544" w14:textId="77777777" w:rsidR="00BE73B5" w:rsidRPr="00824DEC" w:rsidRDefault="00BE73B5">
            <w:r w:rsidRPr="00824DEC">
              <w:t>I felt lonely</w:t>
            </w:r>
          </w:p>
        </w:tc>
        <w:tc>
          <w:tcPr>
            <w:tcW w:w="2962" w:type="dxa"/>
            <w:shd w:val="clear" w:color="auto" w:fill="F2F2F2" w:themeFill="background1" w:themeFillShade="F2"/>
          </w:tcPr>
          <w:p w14:paraId="176DE545" w14:textId="77777777" w:rsidR="00BE73B5" w:rsidRPr="00824DEC" w:rsidRDefault="00BE73B5" w:rsidP="00182312">
            <w:r>
              <w:t>The intent of this item is to determine how often the respondent experienced feelings of loneliness.</w:t>
            </w:r>
          </w:p>
        </w:tc>
        <w:tc>
          <w:tcPr>
            <w:tcW w:w="2963" w:type="dxa"/>
          </w:tcPr>
          <w:p w14:paraId="176DE546" w14:textId="77777777" w:rsidR="00BE73B5" w:rsidRPr="00824DEC" w:rsidRDefault="00BE73B5"/>
        </w:tc>
        <w:tc>
          <w:tcPr>
            <w:tcW w:w="2962" w:type="dxa"/>
          </w:tcPr>
          <w:p w14:paraId="176DE547" w14:textId="77777777" w:rsidR="00BE73B5" w:rsidRPr="00824DEC" w:rsidRDefault="00BE73B5"/>
        </w:tc>
        <w:tc>
          <w:tcPr>
            <w:tcW w:w="2965" w:type="dxa"/>
          </w:tcPr>
          <w:p w14:paraId="176DE548" w14:textId="77777777" w:rsidR="00BE73B5" w:rsidRPr="00824DEC" w:rsidRDefault="00BE73B5">
            <w:r>
              <w:t>‘alone’ is not an acceptable alternative for ‘lonely’ if it conveys the actual physical experience of being alone. ‘lonely’ can convey an emotional sense of isolation.</w:t>
            </w:r>
          </w:p>
        </w:tc>
      </w:tr>
      <w:tr w:rsidR="00BE73B5" w:rsidRPr="00824DEC" w14:paraId="176DE54F" w14:textId="77777777" w:rsidTr="002A4062">
        <w:tc>
          <w:tcPr>
            <w:tcW w:w="2962" w:type="dxa"/>
            <w:shd w:val="clear" w:color="auto" w:fill="F2F2F2" w:themeFill="background1" w:themeFillShade="F2"/>
          </w:tcPr>
          <w:p w14:paraId="176DE54A" w14:textId="77777777" w:rsidR="00BE73B5" w:rsidRPr="00824DEC" w:rsidRDefault="00BE73B5">
            <w:r w:rsidRPr="00824DEC">
              <w:t>I felt confident in myself</w:t>
            </w:r>
          </w:p>
        </w:tc>
        <w:tc>
          <w:tcPr>
            <w:tcW w:w="2962" w:type="dxa"/>
            <w:shd w:val="clear" w:color="auto" w:fill="F2F2F2" w:themeFill="background1" w:themeFillShade="F2"/>
          </w:tcPr>
          <w:p w14:paraId="176DE54B" w14:textId="77777777" w:rsidR="00BE73B5" w:rsidRPr="00824DEC" w:rsidRDefault="00BE73B5" w:rsidP="00317BAA">
            <w:r>
              <w:t>The intent of this item is to determine how often the respondent experienced feelings of self-assurance.</w:t>
            </w:r>
            <w:r w:rsidR="00DE78E4">
              <w:t xml:space="preserve"> Individuals suffering from mental health conditions often experience a lack of confidence. </w:t>
            </w:r>
          </w:p>
        </w:tc>
        <w:tc>
          <w:tcPr>
            <w:tcW w:w="2963" w:type="dxa"/>
          </w:tcPr>
          <w:p w14:paraId="176DE54C" w14:textId="77777777" w:rsidR="00BE73B5" w:rsidRPr="00824DEC" w:rsidRDefault="00DE78E4">
            <w:r>
              <w:t>The translation should be as direct and straightforward as the source without specifying why the respondent felt confident.</w:t>
            </w:r>
          </w:p>
        </w:tc>
        <w:tc>
          <w:tcPr>
            <w:tcW w:w="2962" w:type="dxa"/>
          </w:tcPr>
          <w:p w14:paraId="176DE54D" w14:textId="77777777" w:rsidR="00BE73B5" w:rsidRPr="00824DEC" w:rsidRDefault="00BE73B5"/>
        </w:tc>
        <w:tc>
          <w:tcPr>
            <w:tcW w:w="2965" w:type="dxa"/>
          </w:tcPr>
          <w:p w14:paraId="176DE54E" w14:textId="77777777" w:rsidR="00BE73B5" w:rsidRPr="00824DEC" w:rsidRDefault="00BE73B5"/>
        </w:tc>
      </w:tr>
      <w:tr w:rsidR="00F164F1" w:rsidRPr="00824DEC" w14:paraId="176DE555" w14:textId="77777777" w:rsidTr="002A4062">
        <w:tc>
          <w:tcPr>
            <w:tcW w:w="2962" w:type="dxa"/>
            <w:shd w:val="clear" w:color="auto" w:fill="F2F2F2" w:themeFill="background1" w:themeFillShade="F2"/>
          </w:tcPr>
          <w:p w14:paraId="176DE550" w14:textId="77777777" w:rsidR="00F164F1" w:rsidRPr="00824DEC" w:rsidRDefault="00F164F1" w:rsidP="008B35BB">
            <w:r w:rsidRPr="00824DEC">
              <w:t xml:space="preserve">Please describe your </w:t>
            </w:r>
            <w:r w:rsidRPr="00824DEC">
              <w:rPr>
                <w:b/>
              </w:rPr>
              <w:t>physical</w:t>
            </w:r>
            <w:r w:rsidRPr="00824DEC">
              <w:t xml:space="preserve"> health (problems with pain, mobility, difficulties caring for yourself or feeling physically unwell) </w:t>
            </w:r>
            <w:r w:rsidRPr="00816734">
              <w:rPr>
                <w:b/>
              </w:rPr>
              <w:t>over the last week</w:t>
            </w:r>
          </w:p>
        </w:tc>
        <w:tc>
          <w:tcPr>
            <w:tcW w:w="2962" w:type="dxa"/>
            <w:shd w:val="clear" w:color="auto" w:fill="F2F2F2" w:themeFill="background1" w:themeFillShade="F2"/>
          </w:tcPr>
          <w:p w14:paraId="176DE551" w14:textId="77777777" w:rsidR="00F164F1" w:rsidRPr="00824DEC" w:rsidRDefault="00F164F1" w:rsidP="008B35BB">
            <w:r>
              <w:t>The intent of this item is to determine to what extent the respondent experienced physical health difficulties over the last week recall period.</w:t>
            </w:r>
          </w:p>
        </w:tc>
        <w:tc>
          <w:tcPr>
            <w:tcW w:w="2963" w:type="dxa"/>
          </w:tcPr>
          <w:p w14:paraId="176DE552" w14:textId="77777777" w:rsidR="00F164F1" w:rsidRPr="00A313C3" w:rsidRDefault="00F164F1" w:rsidP="008B35BB"/>
        </w:tc>
        <w:tc>
          <w:tcPr>
            <w:tcW w:w="2962" w:type="dxa"/>
          </w:tcPr>
          <w:p w14:paraId="176DE553" w14:textId="77777777" w:rsidR="00F164F1" w:rsidRPr="00824DEC" w:rsidRDefault="00F164F1"/>
        </w:tc>
        <w:tc>
          <w:tcPr>
            <w:tcW w:w="2965" w:type="dxa"/>
          </w:tcPr>
          <w:p w14:paraId="176DE554" w14:textId="77777777" w:rsidR="00F164F1" w:rsidRPr="00824DEC" w:rsidRDefault="00F164F1"/>
        </w:tc>
      </w:tr>
      <w:tr w:rsidR="00F164F1" w:rsidRPr="00824DEC" w14:paraId="176DE55D" w14:textId="77777777" w:rsidTr="002A4062">
        <w:tc>
          <w:tcPr>
            <w:tcW w:w="2962" w:type="dxa"/>
            <w:shd w:val="clear" w:color="auto" w:fill="F2F2F2" w:themeFill="background1" w:themeFillShade="F2"/>
          </w:tcPr>
          <w:p w14:paraId="176DE556" w14:textId="77777777" w:rsidR="00F164F1" w:rsidRPr="00824DEC" w:rsidRDefault="00F164F1">
            <w:r w:rsidRPr="00824DEC">
              <w:t>No problems</w:t>
            </w:r>
          </w:p>
        </w:tc>
        <w:tc>
          <w:tcPr>
            <w:tcW w:w="2962" w:type="dxa"/>
            <w:shd w:val="clear" w:color="auto" w:fill="F2F2F2" w:themeFill="background1" w:themeFillShade="F2"/>
          </w:tcPr>
          <w:p w14:paraId="176DE557" w14:textId="77777777" w:rsidR="00F164F1" w:rsidRPr="00824DEC" w:rsidRDefault="00F164F1" w:rsidP="00A313C3">
            <w:r>
              <w:t>There are 5 response options for item: ‘</w:t>
            </w:r>
            <w:r w:rsidRPr="00824DEC">
              <w:t xml:space="preserve">Please describe your </w:t>
            </w:r>
            <w:r w:rsidRPr="00824DEC">
              <w:rPr>
                <w:b/>
              </w:rPr>
              <w:t>physical</w:t>
            </w:r>
            <w:r w:rsidRPr="00824DEC">
              <w:t xml:space="preserve"> health (problems with pain, mobility, difficulties caring for yourself or feeling physically unwell) </w:t>
            </w:r>
            <w:r w:rsidRPr="00816734">
              <w:rPr>
                <w:b/>
              </w:rPr>
              <w:t>over the last week’.</w:t>
            </w:r>
            <w:r>
              <w:t xml:space="preserve"> </w:t>
            </w:r>
          </w:p>
        </w:tc>
        <w:tc>
          <w:tcPr>
            <w:tcW w:w="2963" w:type="dxa"/>
          </w:tcPr>
          <w:p w14:paraId="176DE558" w14:textId="77777777" w:rsidR="00AD6BD3" w:rsidRDefault="00F164F1" w:rsidP="00AD6BD3">
            <w:r>
              <w:t xml:space="preserve">There is a semantic distance between each response option in the source English. The target language translations </w:t>
            </w:r>
            <w:r w:rsidR="00AD6BD3">
              <w:t>should maintain the same distance.</w:t>
            </w:r>
          </w:p>
          <w:p w14:paraId="176DE559" w14:textId="77777777" w:rsidR="00F164F1" w:rsidRDefault="00F164F1" w:rsidP="00317BAA"/>
          <w:p w14:paraId="176DE55A" w14:textId="77777777" w:rsidR="00F164F1" w:rsidRPr="00824DEC" w:rsidRDefault="00F164F1" w:rsidP="00317BAA"/>
        </w:tc>
        <w:tc>
          <w:tcPr>
            <w:tcW w:w="2962" w:type="dxa"/>
          </w:tcPr>
          <w:p w14:paraId="176DE55B" w14:textId="77777777" w:rsidR="00F164F1" w:rsidRPr="00824DEC" w:rsidRDefault="00F164F1"/>
        </w:tc>
        <w:tc>
          <w:tcPr>
            <w:tcW w:w="2965" w:type="dxa"/>
          </w:tcPr>
          <w:p w14:paraId="176DE55C" w14:textId="77777777" w:rsidR="00F164F1" w:rsidRPr="00824DEC" w:rsidRDefault="00F164F1"/>
        </w:tc>
      </w:tr>
      <w:tr w:rsidR="00F164F1" w:rsidRPr="00824DEC" w14:paraId="176DE563" w14:textId="77777777" w:rsidTr="002A4062">
        <w:tc>
          <w:tcPr>
            <w:tcW w:w="2962" w:type="dxa"/>
            <w:shd w:val="clear" w:color="auto" w:fill="F2F2F2" w:themeFill="background1" w:themeFillShade="F2"/>
          </w:tcPr>
          <w:p w14:paraId="176DE55E" w14:textId="77777777" w:rsidR="00F164F1" w:rsidRPr="00824DEC" w:rsidRDefault="00F164F1">
            <w:r w:rsidRPr="00824DEC">
              <w:t>Slight problems</w:t>
            </w:r>
          </w:p>
        </w:tc>
        <w:tc>
          <w:tcPr>
            <w:tcW w:w="2962" w:type="dxa"/>
            <w:shd w:val="clear" w:color="auto" w:fill="F2F2F2" w:themeFill="background1" w:themeFillShade="F2"/>
          </w:tcPr>
          <w:p w14:paraId="176DE55F" w14:textId="77777777" w:rsidR="00F164F1" w:rsidRPr="00824DEC" w:rsidRDefault="00F164F1"/>
        </w:tc>
        <w:tc>
          <w:tcPr>
            <w:tcW w:w="2963" w:type="dxa"/>
          </w:tcPr>
          <w:p w14:paraId="176DE560" w14:textId="77777777" w:rsidR="00F164F1" w:rsidRPr="00824DEC" w:rsidRDefault="00F164F1">
            <w:r>
              <w:t xml:space="preserve">Ensure the translation of </w:t>
            </w:r>
            <w:r>
              <w:lastRenderedPageBreak/>
              <w:t>‘Slight’ is a description of the severity of the problems experienced i.e. more severe than ‘no problems’ and less severe than ‘Moderate problems’. It should not reflect the number or amount of problems experienced.</w:t>
            </w:r>
          </w:p>
        </w:tc>
        <w:tc>
          <w:tcPr>
            <w:tcW w:w="2962" w:type="dxa"/>
          </w:tcPr>
          <w:p w14:paraId="176DE561" w14:textId="77777777" w:rsidR="00F164F1" w:rsidRPr="00824DEC" w:rsidRDefault="00F164F1"/>
        </w:tc>
        <w:tc>
          <w:tcPr>
            <w:tcW w:w="2965" w:type="dxa"/>
          </w:tcPr>
          <w:p w14:paraId="176DE562" w14:textId="77777777" w:rsidR="00F164F1" w:rsidRPr="00824DEC" w:rsidRDefault="00F164F1"/>
        </w:tc>
      </w:tr>
      <w:tr w:rsidR="00F164F1" w:rsidRPr="00824DEC" w14:paraId="176DE569" w14:textId="77777777" w:rsidTr="002A4062">
        <w:tc>
          <w:tcPr>
            <w:tcW w:w="2962" w:type="dxa"/>
            <w:shd w:val="clear" w:color="auto" w:fill="F2F2F2" w:themeFill="background1" w:themeFillShade="F2"/>
          </w:tcPr>
          <w:p w14:paraId="176DE564" w14:textId="77777777" w:rsidR="00F164F1" w:rsidRPr="00824DEC" w:rsidRDefault="00F164F1">
            <w:r w:rsidRPr="00824DEC">
              <w:t>Moderate problems</w:t>
            </w:r>
          </w:p>
        </w:tc>
        <w:tc>
          <w:tcPr>
            <w:tcW w:w="2962" w:type="dxa"/>
            <w:shd w:val="clear" w:color="auto" w:fill="F2F2F2" w:themeFill="background1" w:themeFillShade="F2"/>
          </w:tcPr>
          <w:p w14:paraId="176DE565" w14:textId="77777777" w:rsidR="00F164F1" w:rsidRPr="00824DEC" w:rsidRDefault="00F164F1"/>
        </w:tc>
        <w:tc>
          <w:tcPr>
            <w:tcW w:w="2963" w:type="dxa"/>
          </w:tcPr>
          <w:p w14:paraId="176DE566" w14:textId="77777777" w:rsidR="00F164F1" w:rsidRPr="00824DEC" w:rsidRDefault="00F164F1" w:rsidP="00883A41">
            <w:r>
              <w:t>Ensure the translation of ‘Moderate’ is a description of the severity of the problems experienced i.e. more severe than ‘Slight problems and less severe than ‘Severe problems’. It should not reflect the number or amount of problems experienced.</w:t>
            </w:r>
          </w:p>
        </w:tc>
        <w:tc>
          <w:tcPr>
            <w:tcW w:w="2962" w:type="dxa"/>
          </w:tcPr>
          <w:p w14:paraId="176DE567" w14:textId="77777777" w:rsidR="00F164F1" w:rsidRPr="00824DEC" w:rsidRDefault="00F164F1"/>
        </w:tc>
        <w:tc>
          <w:tcPr>
            <w:tcW w:w="2965" w:type="dxa"/>
          </w:tcPr>
          <w:p w14:paraId="176DE568" w14:textId="77777777" w:rsidR="00F164F1" w:rsidRPr="00824DEC" w:rsidRDefault="00F164F1"/>
        </w:tc>
      </w:tr>
      <w:tr w:rsidR="00F164F1" w:rsidRPr="00824DEC" w14:paraId="176DE56F" w14:textId="77777777" w:rsidTr="002A4062">
        <w:tc>
          <w:tcPr>
            <w:tcW w:w="2962" w:type="dxa"/>
            <w:shd w:val="clear" w:color="auto" w:fill="F2F2F2" w:themeFill="background1" w:themeFillShade="F2"/>
          </w:tcPr>
          <w:p w14:paraId="176DE56A" w14:textId="77777777" w:rsidR="00F164F1" w:rsidRPr="00824DEC" w:rsidRDefault="00F164F1">
            <w:r w:rsidRPr="00824DEC">
              <w:t>Severe problems</w:t>
            </w:r>
          </w:p>
        </w:tc>
        <w:tc>
          <w:tcPr>
            <w:tcW w:w="2962" w:type="dxa"/>
            <w:shd w:val="clear" w:color="auto" w:fill="F2F2F2" w:themeFill="background1" w:themeFillShade="F2"/>
          </w:tcPr>
          <w:p w14:paraId="176DE56B" w14:textId="77777777" w:rsidR="00F164F1" w:rsidRPr="00824DEC" w:rsidRDefault="00F164F1"/>
        </w:tc>
        <w:tc>
          <w:tcPr>
            <w:tcW w:w="2963" w:type="dxa"/>
          </w:tcPr>
          <w:p w14:paraId="176DE56C" w14:textId="77777777" w:rsidR="00F164F1" w:rsidRPr="00824DEC" w:rsidRDefault="00F164F1" w:rsidP="00883A41">
            <w:r>
              <w:t>Ensure the translation of ‘Severe is a description of the severity of the problems experienced i.e. more severe than ‘Moderate problems’ and less severe than ‘Very severe problems’. It should not reflect the number or amount of problems experienced.</w:t>
            </w:r>
          </w:p>
        </w:tc>
        <w:tc>
          <w:tcPr>
            <w:tcW w:w="2962" w:type="dxa"/>
          </w:tcPr>
          <w:p w14:paraId="176DE56D" w14:textId="77777777" w:rsidR="00F164F1" w:rsidRPr="00824DEC" w:rsidRDefault="00F164F1"/>
        </w:tc>
        <w:tc>
          <w:tcPr>
            <w:tcW w:w="2965" w:type="dxa"/>
          </w:tcPr>
          <w:p w14:paraId="176DE56E" w14:textId="77777777" w:rsidR="00F164F1" w:rsidRPr="00824DEC" w:rsidRDefault="00F164F1"/>
        </w:tc>
      </w:tr>
      <w:tr w:rsidR="00F164F1" w:rsidRPr="00824DEC" w14:paraId="176DE575" w14:textId="77777777" w:rsidTr="002A4062">
        <w:tc>
          <w:tcPr>
            <w:tcW w:w="2962" w:type="dxa"/>
            <w:shd w:val="clear" w:color="auto" w:fill="F2F2F2" w:themeFill="background1" w:themeFillShade="F2"/>
          </w:tcPr>
          <w:p w14:paraId="176DE570" w14:textId="77777777" w:rsidR="00F164F1" w:rsidRPr="00824DEC" w:rsidRDefault="00F164F1">
            <w:r w:rsidRPr="00824DEC">
              <w:t>Very severe problems</w:t>
            </w:r>
          </w:p>
        </w:tc>
        <w:tc>
          <w:tcPr>
            <w:tcW w:w="2962" w:type="dxa"/>
            <w:shd w:val="clear" w:color="auto" w:fill="F2F2F2" w:themeFill="background1" w:themeFillShade="F2"/>
          </w:tcPr>
          <w:p w14:paraId="176DE571" w14:textId="77777777" w:rsidR="00F164F1" w:rsidRPr="00824DEC" w:rsidRDefault="00F164F1"/>
        </w:tc>
        <w:tc>
          <w:tcPr>
            <w:tcW w:w="2963" w:type="dxa"/>
          </w:tcPr>
          <w:p w14:paraId="176DE572" w14:textId="77777777" w:rsidR="00F164F1" w:rsidRPr="00824DEC" w:rsidRDefault="00F164F1">
            <w:r>
              <w:t>The translation should reflect the highest degree of severity of problems of the 5 response options.</w:t>
            </w:r>
          </w:p>
        </w:tc>
        <w:tc>
          <w:tcPr>
            <w:tcW w:w="2962" w:type="dxa"/>
          </w:tcPr>
          <w:p w14:paraId="176DE573" w14:textId="77777777" w:rsidR="00F164F1" w:rsidRPr="00824DEC" w:rsidRDefault="00F164F1"/>
        </w:tc>
        <w:tc>
          <w:tcPr>
            <w:tcW w:w="2965" w:type="dxa"/>
          </w:tcPr>
          <w:p w14:paraId="176DE574" w14:textId="77777777" w:rsidR="00F164F1" w:rsidRPr="00824DEC" w:rsidRDefault="00F164F1"/>
        </w:tc>
      </w:tr>
      <w:tr w:rsidR="001724EB" w:rsidRPr="00824DEC" w14:paraId="75BF55C5" w14:textId="77777777" w:rsidTr="002A4062">
        <w:tc>
          <w:tcPr>
            <w:tcW w:w="2962" w:type="dxa"/>
            <w:shd w:val="clear" w:color="auto" w:fill="F2F2F2" w:themeFill="background1" w:themeFillShade="F2"/>
          </w:tcPr>
          <w:p w14:paraId="5F9045F2" w14:textId="77777777" w:rsidR="001D0837" w:rsidRDefault="001D0837" w:rsidP="001D0837">
            <w:pPr>
              <w:spacing w:before="100" w:beforeAutospacing="1" w:after="100" w:afterAutospacing="1"/>
            </w:pPr>
            <w:r>
              <w:t xml:space="preserve">For official use </w:t>
            </w:r>
          </w:p>
          <w:p w14:paraId="415FADF5" w14:textId="530E1D8B" w:rsidR="001724EB" w:rsidRPr="00824DEC" w:rsidRDefault="001D0837" w:rsidP="001D0837">
            <w:pPr>
              <w:spacing w:before="100" w:beforeAutospacing="1" w:after="100" w:afterAutospacing="1"/>
            </w:pPr>
            <w:r>
              <w:t>ReQoL-10 Score = ……………</w:t>
            </w:r>
          </w:p>
        </w:tc>
        <w:tc>
          <w:tcPr>
            <w:tcW w:w="2962" w:type="dxa"/>
            <w:shd w:val="clear" w:color="auto" w:fill="F2F2F2" w:themeFill="background1" w:themeFillShade="F2"/>
          </w:tcPr>
          <w:p w14:paraId="0EA15444" w14:textId="77777777" w:rsidR="001724EB" w:rsidRDefault="001724EB"/>
        </w:tc>
        <w:tc>
          <w:tcPr>
            <w:tcW w:w="2963" w:type="dxa"/>
          </w:tcPr>
          <w:p w14:paraId="5E2A7A63" w14:textId="77777777" w:rsidR="001724EB" w:rsidRDefault="001724EB"/>
        </w:tc>
        <w:tc>
          <w:tcPr>
            <w:tcW w:w="2962" w:type="dxa"/>
          </w:tcPr>
          <w:p w14:paraId="1EA5FEF5" w14:textId="77777777" w:rsidR="001724EB" w:rsidRPr="00824DEC" w:rsidRDefault="001724EB"/>
        </w:tc>
        <w:tc>
          <w:tcPr>
            <w:tcW w:w="2965" w:type="dxa"/>
          </w:tcPr>
          <w:p w14:paraId="6132D26C" w14:textId="77777777" w:rsidR="001724EB" w:rsidRPr="00824DEC" w:rsidRDefault="001724EB"/>
        </w:tc>
      </w:tr>
      <w:tr w:rsidR="00F164F1" w:rsidRPr="00824DEC" w14:paraId="176DE57B" w14:textId="77777777" w:rsidTr="002A4062">
        <w:tc>
          <w:tcPr>
            <w:tcW w:w="2962" w:type="dxa"/>
            <w:shd w:val="clear" w:color="auto" w:fill="F2F2F2" w:themeFill="background1" w:themeFillShade="F2"/>
          </w:tcPr>
          <w:p w14:paraId="176DE576" w14:textId="6A14ECDD" w:rsidR="00F164F1" w:rsidRPr="00824DEC" w:rsidRDefault="00F164F1">
            <w:r w:rsidRPr="00824DEC">
              <w:t xml:space="preserve">ReQoL™ © Copyright, </w:t>
            </w:r>
            <w:r w:rsidR="00816734">
              <w:t xml:space="preserve">The </w:t>
            </w:r>
            <w:r w:rsidRPr="00824DEC">
              <w:t>University of Sheffield 2016</w:t>
            </w:r>
            <w:r w:rsidR="00816734">
              <w:t>, 2018</w:t>
            </w:r>
            <w:r w:rsidRPr="00824DEC">
              <w:t>.</w:t>
            </w:r>
          </w:p>
        </w:tc>
        <w:tc>
          <w:tcPr>
            <w:tcW w:w="2962" w:type="dxa"/>
            <w:shd w:val="clear" w:color="auto" w:fill="F2F2F2" w:themeFill="background1" w:themeFillShade="F2"/>
          </w:tcPr>
          <w:p w14:paraId="176DE577" w14:textId="77777777" w:rsidR="00F164F1" w:rsidRPr="00824DEC" w:rsidRDefault="00F164F1">
            <w:r>
              <w:t>This text appears in the measure’s footer.</w:t>
            </w:r>
          </w:p>
        </w:tc>
        <w:tc>
          <w:tcPr>
            <w:tcW w:w="2963" w:type="dxa"/>
          </w:tcPr>
          <w:p w14:paraId="176DE578" w14:textId="77777777" w:rsidR="00F164F1" w:rsidRPr="00824DEC" w:rsidRDefault="00F164F1">
            <w:r>
              <w:t>Do not alter the acronym ‘ReQOL’.</w:t>
            </w:r>
          </w:p>
        </w:tc>
        <w:tc>
          <w:tcPr>
            <w:tcW w:w="2962" w:type="dxa"/>
          </w:tcPr>
          <w:p w14:paraId="176DE579" w14:textId="77777777" w:rsidR="00F164F1" w:rsidRPr="00824DEC" w:rsidRDefault="00F164F1"/>
        </w:tc>
        <w:tc>
          <w:tcPr>
            <w:tcW w:w="2965" w:type="dxa"/>
          </w:tcPr>
          <w:p w14:paraId="176DE57A" w14:textId="77777777" w:rsidR="00F164F1" w:rsidRPr="00824DEC" w:rsidRDefault="00F164F1"/>
        </w:tc>
      </w:tr>
      <w:tr w:rsidR="00F164F1" w:rsidRPr="00824DEC" w14:paraId="176DE581" w14:textId="77777777" w:rsidTr="002A4062">
        <w:tc>
          <w:tcPr>
            <w:tcW w:w="2962" w:type="dxa"/>
            <w:shd w:val="clear" w:color="auto" w:fill="F2F2F2" w:themeFill="background1" w:themeFillShade="F2"/>
          </w:tcPr>
          <w:p w14:paraId="176DE57C" w14:textId="77777777" w:rsidR="00F164F1" w:rsidRPr="00824DEC" w:rsidRDefault="00F164F1">
            <w:r w:rsidRPr="00824DEC">
              <w:t>All Rights Reserved.</w:t>
            </w:r>
          </w:p>
        </w:tc>
        <w:tc>
          <w:tcPr>
            <w:tcW w:w="2962" w:type="dxa"/>
            <w:shd w:val="clear" w:color="auto" w:fill="F2F2F2" w:themeFill="background1" w:themeFillShade="F2"/>
          </w:tcPr>
          <w:p w14:paraId="176DE57D" w14:textId="77777777" w:rsidR="00F164F1" w:rsidRPr="00824DEC" w:rsidRDefault="00F164F1" w:rsidP="009B6608">
            <w:r>
              <w:t>This text appears in the measure’s footer.</w:t>
            </w:r>
          </w:p>
        </w:tc>
        <w:tc>
          <w:tcPr>
            <w:tcW w:w="2963" w:type="dxa"/>
          </w:tcPr>
          <w:p w14:paraId="176DE57E" w14:textId="77777777" w:rsidR="00F164F1" w:rsidRPr="00824DEC" w:rsidRDefault="00F164F1"/>
        </w:tc>
        <w:tc>
          <w:tcPr>
            <w:tcW w:w="2962" w:type="dxa"/>
          </w:tcPr>
          <w:p w14:paraId="176DE57F" w14:textId="77777777" w:rsidR="00F164F1" w:rsidRPr="00824DEC" w:rsidRDefault="00F164F1"/>
        </w:tc>
        <w:tc>
          <w:tcPr>
            <w:tcW w:w="2965" w:type="dxa"/>
          </w:tcPr>
          <w:p w14:paraId="176DE580" w14:textId="77777777" w:rsidR="00F164F1" w:rsidRPr="00824DEC" w:rsidRDefault="00F164F1"/>
        </w:tc>
      </w:tr>
      <w:tr w:rsidR="00F164F1" w:rsidRPr="00824DEC" w14:paraId="176DE587" w14:textId="77777777" w:rsidTr="002A4062">
        <w:tc>
          <w:tcPr>
            <w:tcW w:w="2962" w:type="dxa"/>
            <w:shd w:val="clear" w:color="auto" w:fill="F2F2F2" w:themeFill="background1" w:themeFillShade="F2"/>
          </w:tcPr>
          <w:p w14:paraId="176DE582" w14:textId="77777777" w:rsidR="00F164F1" w:rsidRPr="00824DEC" w:rsidRDefault="00F164F1">
            <w:r w:rsidRPr="00824DEC">
              <w:t>The authors have asserted their moral rights.</w:t>
            </w:r>
          </w:p>
        </w:tc>
        <w:tc>
          <w:tcPr>
            <w:tcW w:w="2962" w:type="dxa"/>
            <w:shd w:val="clear" w:color="auto" w:fill="F2F2F2" w:themeFill="background1" w:themeFillShade="F2"/>
          </w:tcPr>
          <w:p w14:paraId="176DE583" w14:textId="77777777" w:rsidR="00F164F1" w:rsidRPr="00824DEC" w:rsidRDefault="00F164F1" w:rsidP="009B6608">
            <w:r>
              <w:t>This text appears in the measure’s footer.</w:t>
            </w:r>
          </w:p>
        </w:tc>
        <w:tc>
          <w:tcPr>
            <w:tcW w:w="2963" w:type="dxa"/>
          </w:tcPr>
          <w:p w14:paraId="176DE584" w14:textId="77777777" w:rsidR="00F164F1" w:rsidRPr="00824DEC" w:rsidRDefault="00F164F1"/>
        </w:tc>
        <w:tc>
          <w:tcPr>
            <w:tcW w:w="2962" w:type="dxa"/>
          </w:tcPr>
          <w:p w14:paraId="176DE585" w14:textId="77777777" w:rsidR="00F164F1" w:rsidRPr="00824DEC" w:rsidRDefault="00F164F1"/>
        </w:tc>
        <w:tc>
          <w:tcPr>
            <w:tcW w:w="2965" w:type="dxa"/>
          </w:tcPr>
          <w:p w14:paraId="176DE586" w14:textId="77777777" w:rsidR="00F164F1" w:rsidRPr="00824DEC" w:rsidRDefault="00F164F1"/>
        </w:tc>
      </w:tr>
      <w:tr w:rsidR="009567D6" w:rsidRPr="00824DEC" w14:paraId="176DE58D" w14:textId="77777777" w:rsidTr="002A4062">
        <w:tc>
          <w:tcPr>
            <w:tcW w:w="2962" w:type="dxa"/>
            <w:shd w:val="clear" w:color="auto" w:fill="F2F2F2" w:themeFill="background1" w:themeFillShade="F2"/>
          </w:tcPr>
          <w:p w14:paraId="176DE588" w14:textId="77777777" w:rsidR="009567D6" w:rsidRPr="00824DEC" w:rsidRDefault="009567D6">
            <w:r w:rsidRPr="00824DEC">
              <w:t xml:space="preserve">Oxford University Innovation Limited is exclusively licensed </w:t>
            </w:r>
            <w:r w:rsidRPr="00824DEC">
              <w:lastRenderedPageBreak/>
              <w:t>to grant permissions to use the ReQoL™.</w:t>
            </w:r>
          </w:p>
        </w:tc>
        <w:tc>
          <w:tcPr>
            <w:tcW w:w="2962" w:type="dxa"/>
            <w:shd w:val="clear" w:color="auto" w:fill="F2F2F2" w:themeFill="background1" w:themeFillShade="F2"/>
          </w:tcPr>
          <w:p w14:paraId="176DE589" w14:textId="77777777" w:rsidR="009567D6" w:rsidRPr="00824DEC" w:rsidRDefault="009567D6" w:rsidP="009B6608">
            <w:r>
              <w:lastRenderedPageBreak/>
              <w:t>This text appears in the measure’s footer.</w:t>
            </w:r>
          </w:p>
        </w:tc>
        <w:tc>
          <w:tcPr>
            <w:tcW w:w="2963" w:type="dxa"/>
          </w:tcPr>
          <w:p w14:paraId="176DE58A" w14:textId="77777777" w:rsidR="009567D6" w:rsidRPr="00824DEC" w:rsidRDefault="009567D6" w:rsidP="008B35BB">
            <w:r>
              <w:t>Do not alter the acronym ‘ReQOL’.</w:t>
            </w:r>
          </w:p>
        </w:tc>
        <w:tc>
          <w:tcPr>
            <w:tcW w:w="2962" w:type="dxa"/>
          </w:tcPr>
          <w:p w14:paraId="176DE58B" w14:textId="77777777" w:rsidR="009567D6" w:rsidRPr="00824DEC" w:rsidRDefault="009567D6"/>
        </w:tc>
        <w:tc>
          <w:tcPr>
            <w:tcW w:w="2965" w:type="dxa"/>
          </w:tcPr>
          <w:p w14:paraId="176DE58C" w14:textId="77777777" w:rsidR="009567D6" w:rsidRPr="00824DEC" w:rsidRDefault="009567D6"/>
        </w:tc>
      </w:tr>
      <w:tr w:rsidR="009567D6" w:rsidRPr="00824DEC" w14:paraId="176DE593" w14:textId="77777777" w:rsidTr="002A4062">
        <w:tc>
          <w:tcPr>
            <w:tcW w:w="2962" w:type="dxa"/>
            <w:shd w:val="clear" w:color="auto" w:fill="F2F2F2" w:themeFill="background1" w:themeFillShade="F2"/>
          </w:tcPr>
          <w:p w14:paraId="176DE58E" w14:textId="77777777" w:rsidR="009567D6" w:rsidRPr="00824DEC" w:rsidRDefault="009567D6">
            <w:r w:rsidRPr="00824DEC">
              <w:t>ReQoL-10 English for United Kingdom.</w:t>
            </w:r>
          </w:p>
        </w:tc>
        <w:tc>
          <w:tcPr>
            <w:tcW w:w="2962" w:type="dxa"/>
            <w:shd w:val="clear" w:color="auto" w:fill="F2F2F2" w:themeFill="background1" w:themeFillShade="F2"/>
          </w:tcPr>
          <w:p w14:paraId="176DE58F" w14:textId="77777777" w:rsidR="009567D6" w:rsidRPr="00824DEC" w:rsidRDefault="009567D6" w:rsidP="009B6608">
            <w:r>
              <w:t>This text appears in the measure’s footer.</w:t>
            </w:r>
          </w:p>
        </w:tc>
        <w:tc>
          <w:tcPr>
            <w:tcW w:w="2963" w:type="dxa"/>
          </w:tcPr>
          <w:p w14:paraId="176DE590" w14:textId="77777777" w:rsidR="009567D6" w:rsidRPr="00824DEC" w:rsidRDefault="009567D6" w:rsidP="008B35BB">
            <w:r>
              <w:t>Do not alter the acronym ‘ReQOL</w:t>
            </w:r>
            <w:r w:rsidR="00097563">
              <w:t>-10</w:t>
            </w:r>
            <w:r>
              <w:t>’.</w:t>
            </w:r>
          </w:p>
        </w:tc>
        <w:tc>
          <w:tcPr>
            <w:tcW w:w="2962" w:type="dxa"/>
          </w:tcPr>
          <w:p w14:paraId="176DE591" w14:textId="77777777" w:rsidR="009567D6" w:rsidRPr="00824DEC" w:rsidRDefault="009567D6"/>
        </w:tc>
        <w:tc>
          <w:tcPr>
            <w:tcW w:w="2965" w:type="dxa"/>
          </w:tcPr>
          <w:p w14:paraId="176DE592" w14:textId="77777777" w:rsidR="009567D6" w:rsidRPr="00824DEC" w:rsidRDefault="009567D6"/>
        </w:tc>
      </w:tr>
    </w:tbl>
    <w:p w14:paraId="176DE594" w14:textId="77777777" w:rsidR="00E24FE7" w:rsidRPr="00824DEC" w:rsidRDefault="00E24FE7"/>
    <w:sectPr w:rsidR="00E24FE7" w:rsidRPr="00824DEC" w:rsidSect="00CA7D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E5CF9"/>
    <w:multiLevelType w:val="hybridMultilevel"/>
    <w:tmpl w:val="D37E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18"/>
    <w:rsid w:val="00035E8D"/>
    <w:rsid w:val="00052A92"/>
    <w:rsid w:val="00064F5D"/>
    <w:rsid w:val="00097563"/>
    <w:rsid w:val="000A21D4"/>
    <w:rsid w:val="000B7242"/>
    <w:rsid w:val="000C0147"/>
    <w:rsid w:val="000D07B7"/>
    <w:rsid w:val="00132076"/>
    <w:rsid w:val="00137E2D"/>
    <w:rsid w:val="00172094"/>
    <w:rsid w:val="001724EB"/>
    <w:rsid w:val="00182312"/>
    <w:rsid w:val="001D0837"/>
    <w:rsid w:val="00272F7F"/>
    <w:rsid w:val="002A4062"/>
    <w:rsid w:val="002A4DDE"/>
    <w:rsid w:val="0030565E"/>
    <w:rsid w:val="00385FED"/>
    <w:rsid w:val="003C289C"/>
    <w:rsid w:val="003F019E"/>
    <w:rsid w:val="00485CD5"/>
    <w:rsid w:val="005F7026"/>
    <w:rsid w:val="006A0097"/>
    <w:rsid w:val="006E32E0"/>
    <w:rsid w:val="0080260A"/>
    <w:rsid w:val="00816734"/>
    <w:rsid w:val="00824DEC"/>
    <w:rsid w:val="00843EA9"/>
    <w:rsid w:val="00850128"/>
    <w:rsid w:val="00883A41"/>
    <w:rsid w:val="00904793"/>
    <w:rsid w:val="009567D6"/>
    <w:rsid w:val="00960E62"/>
    <w:rsid w:val="00985C7F"/>
    <w:rsid w:val="009D5700"/>
    <w:rsid w:val="00A313C3"/>
    <w:rsid w:val="00A81B9D"/>
    <w:rsid w:val="00AD0CC5"/>
    <w:rsid w:val="00AD6BD3"/>
    <w:rsid w:val="00BA2B14"/>
    <w:rsid w:val="00BE73B5"/>
    <w:rsid w:val="00C01987"/>
    <w:rsid w:val="00CA7D18"/>
    <w:rsid w:val="00DA05FF"/>
    <w:rsid w:val="00DE78E4"/>
    <w:rsid w:val="00E16BD6"/>
    <w:rsid w:val="00E24FE7"/>
    <w:rsid w:val="00E8037A"/>
    <w:rsid w:val="00EA02F6"/>
    <w:rsid w:val="00EA1339"/>
    <w:rsid w:val="00EA7C53"/>
    <w:rsid w:val="00ED6D07"/>
    <w:rsid w:val="00F164F1"/>
    <w:rsid w:val="00F40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DE4D4"/>
  <w14:defaultImageDpi w14:val="96"/>
  <w15:docId w15:val="{D2FA1FC3-7B52-4876-A7F8-9D9F1059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qInternal">
    <w:name w:val="mqInternal"/>
    <w:uiPriority w:val="99"/>
    <w:rPr>
      <w:color w:val="800000"/>
      <w:sz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0128"/>
    <w:rPr>
      <w:sz w:val="16"/>
      <w:szCs w:val="16"/>
    </w:rPr>
  </w:style>
  <w:style w:type="paragraph" w:styleId="CommentText">
    <w:name w:val="annotation text"/>
    <w:basedOn w:val="Normal"/>
    <w:link w:val="CommentTextChar"/>
    <w:uiPriority w:val="99"/>
    <w:semiHidden/>
    <w:unhideWhenUsed/>
    <w:rsid w:val="00850128"/>
    <w:rPr>
      <w:szCs w:val="20"/>
    </w:rPr>
  </w:style>
  <w:style w:type="character" w:customStyle="1" w:styleId="CommentTextChar">
    <w:name w:val="Comment Text Char"/>
    <w:basedOn w:val="DefaultParagraphFont"/>
    <w:link w:val="CommentText"/>
    <w:uiPriority w:val="99"/>
    <w:semiHidden/>
    <w:rsid w:val="0085012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50128"/>
    <w:rPr>
      <w:b/>
      <w:bCs/>
    </w:rPr>
  </w:style>
  <w:style w:type="character" w:customStyle="1" w:styleId="CommentSubjectChar">
    <w:name w:val="Comment Subject Char"/>
    <w:basedOn w:val="CommentTextChar"/>
    <w:link w:val="CommentSubject"/>
    <w:uiPriority w:val="99"/>
    <w:semiHidden/>
    <w:rsid w:val="00850128"/>
    <w:rPr>
      <w:b/>
      <w:bCs/>
      <w:color w:val="000000" w:themeColor="text1"/>
      <w:sz w:val="20"/>
      <w:szCs w:val="20"/>
    </w:rPr>
  </w:style>
  <w:style w:type="paragraph" w:styleId="BalloonText">
    <w:name w:val="Balloon Text"/>
    <w:basedOn w:val="Normal"/>
    <w:link w:val="BalloonTextChar"/>
    <w:uiPriority w:val="99"/>
    <w:semiHidden/>
    <w:unhideWhenUsed/>
    <w:rsid w:val="00850128"/>
    <w:rPr>
      <w:sz w:val="16"/>
      <w:szCs w:val="16"/>
    </w:rPr>
  </w:style>
  <w:style w:type="character" w:customStyle="1" w:styleId="BalloonTextChar">
    <w:name w:val="Balloon Text Char"/>
    <w:basedOn w:val="DefaultParagraphFont"/>
    <w:link w:val="BalloonText"/>
    <w:uiPriority w:val="99"/>
    <w:semiHidden/>
    <w:rsid w:val="00850128"/>
    <w:rPr>
      <w:color w:val="000000" w:themeColor="text1"/>
      <w:sz w:val="16"/>
      <w:szCs w:val="16"/>
    </w:rPr>
  </w:style>
  <w:style w:type="paragraph" w:styleId="ListParagraph">
    <w:name w:val="List Paragraph"/>
    <w:basedOn w:val="Normal"/>
    <w:uiPriority w:val="34"/>
    <w:qFormat/>
    <w:rsid w:val="00850128"/>
    <w:pPr>
      <w:ind w:left="720"/>
      <w:contextualSpacing/>
    </w:pPr>
  </w:style>
  <w:style w:type="character" w:styleId="Hyperlink">
    <w:name w:val="Hyperlink"/>
    <w:basedOn w:val="DefaultParagraphFont"/>
    <w:uiPriority w:val="99"/>
    <w:unhideWhenUsed/>
    <w:rsid w:val="006A0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ox.ac.uk/outcome-measures/recovering-quality-life-reqol-questionnai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EAD05-8BB8-418D-A6EB-DA9E6915B4C0}">
  <ds:schemaRefs>
    <ds:schemaRef ds:uri="http://schemas.microsoft.com/sharepoint/v3/contenttype/forms"/>
  </ds:schemaRefs>
</ds:datastoreItem>
</file>

<file path=customXml/itemProps2.xml><?xml version="1.0" encoding="utf-8"?>
<ds:datastoreItem xmlns:ds="http://schemas.openxmlformats.org/officeDocument/2006/customXml" ds:itemID="{C7D89CA4-6F67-4AF5-AD56-DBD806B0E91F}">
  <ds:schemaRefs>
    <ds:schemaRef ds:uri="http://schemas.microsoft.com/office/2006/metadata/properties"/>
    <ds:schemaRef ds:uri="http://schemas.openxmlformats.org/package/2006/metadata/core-properties"/>
    <ds:schemaRef ds:uri="http://purl.org/dc/elements/1.1/"/>
    <ds:schemaRef ds:uri="0243ebdf-6eab-4c1d-9eaa-24157bdb123f"/>
    <ds:schemaRef ds:uri="4adb8be4-f0ad-4329-9c7b-04e1437227b6"/>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3A6C0EF6-CE89-4A3B-A542-2503EC79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Acharya</dc:creator>
  <cp:lastModifiedBy>David Churchman</cp:lastModifiedBy>
  <cp:revision>2</cp:revision>
  <dcterms:created xsi:type="dcterms:W3CDTF">2018-03-05T13:08:00Z</dcterms:created>
  <dcterms:modified xsi:type="dcterms:W3CDTF">2018-03-05T13:08:00Z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